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7536" w14:textId="6E5F5B45" w:rsidR="00331FDE" w:rsidRPr="0077417F" w:rsidRDefault="476FCBB5" w:rsidP="4F67D27C">
      <w:pPr>
        <w:rPr>
          <w:b/>
          <w:bCs/>
          <w:lang w:val="fr-CA"/>
        </w:rPr>
      </w:pPr>
      <w:r>
        <w:rPr>
          <w:noProof/>
        </w:rPr>
        <w:drawing>
          <wp:inline distT="0" distB="0" distL="0" distR="0" wp14:anchorId="2FAF91B0" wp14:editId="5D4719B6">
            <wp:extent cx="2228850" cy="609600"/>
            <wp:effectExtent l="0" t="0" r="0" b="0"/>
            <wp:docPr id="58261147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611479" name="Picture 5826114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00FD" w:rsidRPr="006F40E0">
        <w:rPr>
          <w:lang w:val="fr-CA"/>
        </w:rPr>
        <w:tab/>
      </w:r>
      <w:r w:rsidR="6A396825" w:rsidRPr="4F67D27C">
        <w:rPr>
          <w:rFonts w:ascii="Calibri Light" w:eastAsia="Calibri Light" w:hAnsi="Calibri Light" w:cs="Calibri Light"/>
          <w:b/>
          <w:bCs/>
          <w:color w:val="C00000"/>
          <w:sz w:val="56"/>
          <w:szCs w:val="56"/>
          <w:lang w:val="fr-CA"/>
        </w:rPr>
        <w:t>Les soins de santé av</w:t>
      </w:r>
      <w:r w:rsidR="2E4DBF0D" w:rsidRPr="4F67D27C">
        <w:rPr>
          <w:rFonts w:ascii="Calibri Light" w:eastAsia="Calibri Light" w:hAnsi="Calibri Light" w:cs="Calibri Light"/>
          <w:b/>
          <w:bCs/>
          <w:color w:val="C00000"/>
          <w:sz w:val="56"/>
          <w:szCs w:val="56"/>
          <w:lang w:val="fr-CA"/>
        </w:rPr>
        <w:t>ec</w:t>
      </w:r>
      <w:r w:rsidR="00AD00FD" w:rsidRPr="006F40E0">
        <w:rPr>
          <w:lang w:val="fr-CA"/>
        </w:rPr>
        <w:tab/>
      </w:r>
      <w:r w:rsidR="00AD00FD" w:rsidRPr="006F40E0">
        <w:rPr>
          <w:lang w:val="fr-CA"/>
        </w:rPr>
        <w:tab/>
      </w:r>
      <w:r w:rsidR="00AD00FD" w:rsidRPr="006F40E0">
        <w:rPr>
          <w:lang w:val="fr-CA"/>
        </w:rPr>
        <w:tab/>
      </w:r>
      <w:r w:rsidR="00AD00FD" w:rsidRPr="006F40E0">
        <w:rPr>
          <w:lang w:val="fr-CA"/>
        </w:rPr>
        <w:tab/>
      </w:r>
      <w:r w:rsidR="00AD00FD" w:rsidRPr="006F40E0">
        <w:rPr>
          <w:lang w:val="fr-CA"/>
        </w:rPr>
        <w:tab/>
      </w:r>
      <w:r w:rsidR="6A396825" w:rsidRPr="4F67D27C">
        <w:rPr>
          <w:rFonts w:ascii="Calibri Light" w:eastAsia="Calibri Light" w:hAnsi="Calibri Light" w:cs="Calibri Light"/>
          <w:b/>
          <w:bCs/>
          <w:color w:val="C00000"/>
          <w:sz w:val="56"/>
          <w:szCs w:val="56"/>
          <w:lang w:val="fr-CA"/>
        </w:rPr>
        <w:t>style</w:t>
      </w:r>
    </w:p>
    <w:p w14:paraId="04A165CC" w14:textId="7EDB83A0" w:rsidR="00331FDE" w:rsidRPr="0077417F" w:rsidRDefault="00AD00FD" w:rsidP="00331FDE">
      <w:pPr>
        <w:rPr>
          <w:b/>
          <w:bCs/>
          <w:lang w:val="fr-CA"/>
        </w:rPr>
      </w:pPr>
      <w:r>
        <w:rPr>
          <w:b/>
          <w:bCs/>
          <w:lang w:val="fr-CA"/>
        </w:rPr>
        <w:t>De la 6</w:t>
      </w:r>
      <w:r>
        <w:rPr>
          <w:b/>
          <w:bCs/>
          <w:vertAlign w:val="superscript"/>
          <w:lang w:val="fr-CA"/>
        </w:rPr>
        <w:t>e</w:t>
      </w:r>
      <w:r>
        <w:rPr>
          <w:b/>
          <w:bCs/>
          <w:lang w:val="fr-CA"/>
        </w:rPr>
        <w:t> à la 8</w:t>
      </w:r>
      <w:r>
        <w:rPr>
          <w:b/>
          <w:bCs/>
          <w:vertAlign w:val="superscript"/>
          <w:lang w:val="fr-CA"/>
        </w:rPr>
        <w:t>e</w:t>
      </w:r>
      <w:r>
        <w:rPr>
          <w:b/>
          <w:bCs/>
          <w:lang w:val="fr-CA"/>
        </w:rPr>
        <w:t> année, de la 9</w:t>
      </w:r>
      <w:r>
        <w:rPr>
          <w:b/>
          <w:bCs/>
          <w:vertAlign w:val="superscript"/>
          <w:lang w:val="fr-CA"/>
        </w:rPr>
        <w:t>e</w:t>
      </w:r>
      <w:r>
        <w:rPr>
          <w:b/>
          <w:bCs/>
          <w:lang w:val="fr-CA"/>
        </w:rPr>
        <w:t> à la 12</w:t>
      </w:r>
      <w:r>
        <w:rPr>
          <w:b/>
          <w:bCs/>
          <w:vertAlign w:val="superscript"/>
          <w:lang w:val="fr-CA"/>
        </w:rPr>
        <w:t>e</w:t>
      </w:r>
      <w:r>
        <w:rPr>
          <w:b/>
          <w:bCs/>
          <w:lang w:val="fr-CA"/>
        </w:rPr>
        <w:t> année</w:t>
      </w:r>
    </w:p>
    <w:p w14:paraId="3ECAFA08" w14:textId="34E14735" w:rsidR="00331FDE" w:rsidRDefault="00AD00FD" w:rsidP="00331FDE">
      <w:pPr>
        <w:rPr>
          <w:b/>
          <w:bCs/>
          <w:lang w:val="fr-CA"/>
        </w:rPr>
      </w:pPr>
      <w:r>
        <w:rPr>
          <w:b/>
          <w:bCs/>
          <w:lang w:val="fr-CA"/>
        </w:rPr>
        <w:t>Matières : Mieux-être personnel</w:t>
      </w:r>
    </w:p>
    <w:p w14:paraId="458081E4" w14:textId="5CF10002" w:rsidR="006F40E0" w:rsidRDefault="00F91FA3" w:rsidP="00331FDE">
      <w:pPr>
        <w:rPr>
          <w:b/>
          <w:bCs/>
          <w:lang w:val="fr-CA"/>
        </w:rPr>
      </w:pPr>
      <w:r>
        <w:rPr>
          <w:b/>
          <w:bCs/>
          <w:noProof/>
          <w:lang w:val="fr-CA"/>
        </w:rPr>
        <w:drawing>
          <wp:anchor distT="0" distB="0" distL="114300" distR="114300" simplePos="0" relativeHeight="251659264" behindDoc="1" locked="0" layoutInCell="1" allowOverlap="1" wp14:anchorId="249A3BEC" wp14:editId="36B3CDE0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4343400" cy="5791200"/>
            <wp:effectExtent l="0" t="0" r="0" b="0"/>
            <wp:wrapNone/>
            <wp:docPr id="1363815497" name="Picture 1" descr="A person wearing a scrubs and a stethosco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15497" name="Picture 1" descr="A person wearing a scrubs and a stethoscop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F7CE2" w14:textId="68B84ED2" w:rsidR="006F40E0" w:rsidRPr="006F40E0" w:rsidRDefault="006F40E0" w:rsidP="00331FDE">
      <w:pPr>
        <w:rPr>
          <w:b/>
          <w:bCs/>
          <w:lang w:val="fr-CA"/>
        </w:rPr>
      </w:pPr>
    </w:p>
    <w:p w14:paraId="0BE6E438" w14:textId="42E9E32B" w:rsidR="00331FDE" w:rsidRPr="006F40E0" w:rsidRDefault="00331FDE" w:rsidP="00331FDE">
      <w:pPr>
        <w:rPr>
          <w:lang w:val="fr-CA"/>
        </w:rPr>
      </w:pPr>
    </w:p>
    <w:p w14:paraId="617CFA8A" w14:textId="77777777" w:rsidR="006F40E0" w:rsidRDefault="006F40E0" w:rsidP="00331FDE">
      <w:pPr>
        <w:rPr>
          <w:b/>
          <w:bCs/>
          <w:lang w:val="fr-CA"/>
        </w:rPr>
      </w:pPr>
    </w:p>
    <w:p w14:paraId="460B37E8" w14:textId="77777777" w:rsidR="006F40E0" w:rsidRDefault="006F40E0" w:rsidP="00331FDE">
      <w:pPr>
        <w:rPr>
          <w:b/>
          <w:bCs/>
          <w:lang w:val="fr-CA"/>
        </w:rPr>
      </w:pPr>
    </w:p>
    <w:p w14:paraId="5A1EA43F" w14:textId="77777777" w:rsidR="006F40E0" w:rsidRDefault="006F40E0" w:rsidP="00331FDE">
      <w:pPr>
        <w:rPr>
          <w:b/>
          <w:bCs/>
          <w:lang w:val="fr-CA"/>
        </w:rPr>
      </w:pPr>
    </w:p>
    <w:p w14:paraId="7F6E8B15" w14:textId="77777777" w:rsidR="006F40E0" w:rsidRDefault="006F40E0" w:rsidP="00331FDE">
      <w:pPr>
        <w:rPr>
          <w:b/>
          <w:bCs/>
          <w:lang w:val="fr-CA"/>
        </w:rPr>
      </w:pPr>
    </w:p>
    <w:p w14:paraId="3451585E" w14:textId="77777777" w:rsidR="006F40E0" w:rsidRDefault="006F40E0" w:rsidP="00331FDE">
      <w:pPr>
        <w:rPr>
          <w:b/>
          <w:bCs/>
          <w:lang w:val="fr-CA"/>
        </w:rPr>
      </w:pPr>
    </w:p>
    <w:p w14:paraId="3E5CBA4C" w14:textId="77777777" w:rsidR="006F40E0" w:rsidRDefault="006F40E0" w:rsidP="00331FDE">
      <w:pPr>
        <w:rPr>
          <w:b/>
          <w:bCs/>
          <w:lang w:val="fr-CA"/>
        </w:rPr>
      </w:pPr>
    </w:p>
    <w:p w14:paraId="3CDB2ECE" w14:textId="77777777" w:rsidR="006F40E0" w:rsidRDefault="006F40E0" w:rsidP="00331FDE">
      <w:pPr>
        <w:rPr>
          <w:b/>
          <w:bCs/>
          <w:lang w:val="fr-CA"/>
        </w:rPr>
      </w:pPr>
    </w:p>
    <w:p w14:paraId="61E45A56" w14:textId="77777777" w:rsidR="006F40E0" w:rsidRDefault="006F40E0" w:rsidP="00331FDE">
      <w:pPr>
        <w:rPr>
          <w:b/>
          <w:bCs/>
          <w:lang w:val="fr-CA"/>
        </w:rPr>
      </w:pPr>
    </w:p>
    <w:p w14:paraId="62EE73DA" w14:textId="77777777" w:rsidR="006F40E0" w:rsidRDefault="006F40E0" w:rsidP="00331FDE">
      <w:pPr>
        <w:rPr>
          <w:b/>
          <w:bCs/>
          <w:lang w:val="fr-CA"/>
        </w:rPr>
      </w:pPr>
    </w:p>
    <w:p w14:paraId="45D8B460" w14:textId="77777777" w:rsidR="006F40E0" w:rsidRDefault="006F40E0" w:rsidP="00331FDE">
      <w:pPr>
        <w:rPr>
          <w:b/>
          <w:bCs/>
          <w:lang w:val="fr-CA"/>
        </w:rPr>
      </w:pPr>
    </w:p>
    <w:p w14:paraId="1EED1EEE" w14:textId="77777777" w:rsidR="006F40E0" w:rsidRDefault="006F40E0" w:rsidP="00331FDE">
      <w:pPr>
        <w:rPr>
          <w:b/>
          <w:bCs/>
          <w:lang w:val="fr-CA"/>
        </w:rPr>
      </w:pPr>
    </w:p>
    <w:p w14:paraId="668675F5" w14:textId="77777777" w:rsidR="006F40E0" w:rsidRDefault="006F40E0" w:rsidP="00331FDE">
      <w:pPr>
        <w:rPr>
          <w:b/>
          <w:bCs/>
          <w:lang w:val="fr-CA"/>
        </w:rPr>
      </w:pPr>
    </w:p>
    <w:p w14:paraId="678F90FB" w14:textId="77777777" w:rsidR="006F40E0" w:rsidRDefault="006F40E0" w:rsidP="00331FDE">
      <w:pPr>
        <w:rPr>
          <w:b/>
          <w:bCs/>
          <w:lang w:val="fr-CA"/>
        </w:rPr>
      </w:pPr>
    </w:p>
    <w:p w14:paraId="3C33C7E1" w14:textId="77777777" w:rsidR="006F40E0" w:rsidRDefault="006F40E0" w:rsidP="00331FDE">
      <w:pPr>
        <w:rPr>
          <w:b/>
          <w:bCs/>
          <w:lang w:val="fr-CA"/>
        </w:rPr>
      </w:pPr>
    </w:p>
    <w:p w14:paraId="5C2BAB2D" w14:textId="77777777" w:rsidR="006F40E0" w:rsidRDefault="006F40E0" w:rsidP="00331FDE">
      <w:pPr>
        <w:rPr>
          <w:b/>
          <w:bCs/>
          <w:lang w:val="fr-CA"/>
        </w:rPr>
      </w:pPr>
    </w:p>
    <w:p w14:paraId="43464B65" w14:textId="77777777" w:rsidR="006F40E0" w:rsidRDefault="006F40E0" w:rsidP="00331FDE">
      <w:pPr>
        <w:rPr>
          <w:b/>
          <w:bCs/>
          <w:lang w:val="fr-CA"/>
        </w:rPr>
      </w:pPr>
    </w:p>
    <w:p w14:paraId="33CDED9E" w14:textId="1C5D5303" w:rsidR="00331FDE" w:rsidRPr="0061094E" w:rsidRDefault="00AD00FD" w:rsidP="00331FDE">
      <w:pPr>
        <w:rPr>
          <w:b/>
          <w:bCs/>
          <w:color w:val="FF0000"/>
          <w:lang w:val="fr-CA"/>
        </w:rPr>
      </w:pPr>
      <w:r w:rsidRPr="0061094E">
        <w:rPr>
          <w:b/>
          <w:bCs/>
          <w:color w:val="FF0000"/>
          <w:lang w:val="fr-CA"/>
        </w:rPr>
        <w:lastRenderedPageBreak/>
        <w:t>Aperçu</w:t>
      </w:r>
    </w:p>
    <w:p w14:paraId="7E21A5DB" w14:textId="5EF85E3B" w:rsidR="00331FDE" w:rsidRPr="0077417F" w:rsidRDefault="0061094E" w:rsidP="00331FDE">
      <w:pPr>
        <w:rPr>
          <w:lang w:val="fr-CA"/>
        </w:rPr>
      </w:pPr>
      <w:r>
        <w:rPr>
          <w:lang w:val="fr-CA"/>
        </w:rPr>
        <w:t>Sensibiliser</w:t>
      </w:r>
      <w:r w:rsidR="00AD00FD">
        <w:rPr>
          <w:lang w:val="fr-CA"/>
        </w:rPr>
        <w:t xml:space="preserve"> les élèves des connaissances sur les métiers des soins de santé et de l’aide sociale est une pratique pouvant s’intégrer dans toutes les matières enseignées à l’école. Cette activité permet aux élèves de découvrir le travail dans le domaine des soins de santé sous l’angle de la création de mode, tout en menant à bien un projet d’apprentissage pratique. Les élèves auront l’occasion d’effectuer des recherches sur une profession liée aux soins de santé ou à l’aide sociale et d’appliquer ces connaissances à la création d’un uniforme susceptible d’accroître le rendement au travail.</w:t>
      </w:r>
    </w:p>
    <w:p w14:paraId="77AA63F1" w14:textId="3734442F" w:rsidR="00331FDE" w:rsidRPr="0061094E" w:rsidRDefault="00AD00FD" w:rsidP="00331FDE">
      <w:pPr>
        <w:rPr>
          <w:b/>
          <w:bCs/>
          <w:color w:val="FF0000"/>
          <w:lang w:val="fr-CA"/>
        </w:rPr>
      </w:pPr>
      <w:r w:rsidRPr="0061094E">
        <w:rPr>
          <w:b/>
          <w:bCs/>
          <w:color w:val="FF0000"/>
          <w:lang w:val="fr-CA"/>
        </w:rPr>
        <w:t>Liens avec le programme d’études du Nouveau-Brunswick</w:t>
      </w:r>
    </w:p>
    <w:p w14:paraId="5EC90DEF" w14:textId="77777777" w:rsidR="00331FDE" w:rsidRPr="0077417F" w:rsidRDefault="00AD00FD" w:rsidP="00331FDE">
      <w:pPr>
        <w:rPr>
          <w:lang w:val="fr-CA"/>
        </w:rPr>
      </w:pPr>
      <w:r>
        <w:rPr>
          <w:b/>
          <w:bCs/>
          <w:lang w:val="fr-CA"/>
        </w:rPr>
        <w:t>Mieux-être personnel de la 6</w:t>
      </w:r>
      <w:r>
        <w:rPr>
          <w:b/>
          <w:bCs/>
          <w:vertAlign w:val="superscript"/>
          <w:lang w:val="fr-CA"/>
        </w:rPr>
        <w:t>e</w:t>
      </w:r>
      <w:r>
        <w:rPr>
          <w:b/>
          <w:bCs/>
          <w:lang w:val="fr-CA"/>
        </w:rPr>
        <w:t xml:space="preserve"> à la 8</w:t>
      </w:r>
      <w:r>
        <w:rPr>
          <w:b/>
          <w:bCs/>
          <w:vertAlign w:val="superscript"/>
          <w:lang w:val="fr-CA"/>
        </w:rPr>
        <w:t>e</w:t>
      </w:r>
      <w:r>
        <w:rPr>
          <w:b/>
          <w:bCs/>
          <w:lang w:val="fr-CA"/>
        </w:rPr>
        <w:t> année</w:t>
      </w:r>
    </w:p>
    <w:p w14:paraId="43FFB15C" w14:textId="25DCDB46" w:rsidR="00331FDE" w:rsidRPr="00482AE2" w:rsidRDefault="00AD00FD" w:rsidP="00482AE2">
      <w:pPr>
        <w:numPr>
          <w:ilvl w:val="0"/>
          <w:numId w:val="1"/>
        </w:numPr>
        <w:rPr>
          <w:lang w:val="fr-CA"/>
        </w:rPr>
      </w:pPr>
      <w:r>
        <w:rPr>
          <w:i/>
          <w:iCs/>
          <w:lang w:val="fr-CA"/>
        </w:rPr>
        <w:t>Volet :</w:t>
      </w:r>
      <w:r>
        <w:rPr>
          <w:lang w:val="fr-CA"/>
        </w:rPr>
        <w:t xml:space="preserve"> Apprentissage lié à la carrière – </w:t>
      </w:r>
      <w:r>
        <w:rPr>
          <w:i/>
          <w:iCs/>
          <w:lang w:val="fr-CA"/>
        </w:rPr>
        <w:t>Grande idée</w:t>
      </w:r>
      <w:r>
        <w:rPr>
          <w:lang w:val="fr-CA"/>
        </w:rPr>
        <w:t xml:space="preserve"> Explorer des parcours professionnels potentiels – </w:t>
      </w:r>
      <w:r>
        <w:rPr>
          <w:i/>
          <w:iCs/>
          <w:lang w:val="fr-CA"/>
        </w:rPr>
        <w:t>Descripteurs de compétences</w:t>
      </w:r>
      <w:r>
        <w:rPr>
          <w:b/>
          <w:bCs/>
          <w:lang w:val="fr-CA"/>
        </w:rPr>
        <w:t> </w:t>
      </w:r>
      <w:r>
        <w:rPr>
          <w:lang w:val="fr-CA"/>
        </w:rPr>
        <w:t>Étudier de façon critique et décrire le marché du travail et les parcours professionnels préférés.</w:t>
      </w:r>
    </w:p>
    <w:p w14:paraId="4343E8EB" w14:textId="77777777" w:rsidR="00331FDE" w:rsidRPr="00331FDE" w:rsidRDefault="00AD00FD" w:rsidP="00331FDE">
      <w:r>
        <w:rPr>
          <w:b/>
          <w:bCs/>
          <w:lang w:val="fr-CA"/>
        </w:rPr>
        <w:t>Mieux-être personnel 9</w:t>
      </w:r>
    </w:p>
    <w:p w14:paraId="28961F32" w14:textId="2F551C1F" w:rsidR="00331FDE" w:rsidRPr="00482AE2" w:rsidRDefault="00AD00FD" w:rsidP="00482AE2">
      <w:pPr>
        <w:numPr>
          <w:ilvl w:val="0"/>
          <w:numId w:val="2"/>
        </w:numPr>
        <w:rPr>
          <w:lang w:val="fr-CA"/>
        </w:rPr>
      </w:pPr>
      <w:r>
        <w:rPr>
          <w:i/>
          <w:iCs/>
          <w:lang w:val="fr-CA"/>
        </w:rPr>
        <w:t>Volet :</w:t>
      </w:r>
      <w:r>
        <w:rPr>
          <w:lang w:val="fr-CA"/>
        </w:rPr>
        <w:t xml:space="preserve"> Apprentissage lié à la carrière – </w:t>
      </w:r>
      <w:r>
        <w:rPr>
          <w:i/>
          <w:iCs/>
          <w:lang w:val="fr-CA"/>
        </w:rPr>
        <w:t>Grande idée :</w:t>
      </w:r>
      <w:r>
        <w:rPr>
          <w:lang w:val="fr-CA"/>
        </w:rPr>
        <w:t xml:space="preserve"> Explorer des parcours professionnels potentiels – </w:t>
      </w:r>
      <w:r>
        <w:rPr>
          <w:i/>
          <w:iCs/>
          <w:lang w:val="fr-CA"/>
        </w:rPr>
        <w:t>Descripteurs de compétences</w:t>
      </w:r>
      <w:r>
        <w:rPr>
          <w:b/>
          <w:bCs/>
          <w:lang w:val="fr-CA"/>
        </w:rPr>
        <w:t> </w:t>
      </w:r>
      <w:r>
        <w:rPr>
          <w:lang w:val="fr-CA"/>
        </w:rPr>
        <w:t>Étudier de façon critique et décrire le marché du travail et les parcours professionnels préférés.</w:t>
      </w:r>
    </w:p>
    <w:p w14:paraId="2237910A" w14:textId="77777777" w:rsidR="00331FDE" w:rsidRPr="0061094E" w:rsidRDefault="00AD00FD" w:rsidP="00331FDE">
      <w:pPr>
        <w:rPr>
          <w:b/>
          <w:bCs/>
          <w:color w:val="FF0000"/>
          <w:lang w:val="fr-CA"/>
        </w:rPr>
      </w:pPr>
      <w:r w:rsidRPr="0061094E">
        <w:rPr>
          <w:b/>
          <w:bCs/>
          <w:color w:val="FF0000"/>
          <w:lang w:val="fr-CA"/>
        </w:rPr>
        <w:t>Ce dont vous aurez besoin</w:t>
      </w:r>
    </w:p>
    <w:p w14:paraId="48C3F83C" w14:textId="77777777" w:rsidR="00331FDE" w:rsidRPr="00331FDE" w:rsidRDefault="00AD00FD" w:rsidP="00331FDE">
      <w:pPr>
        <w:numPr>
          <w:ilvl w:val="0"/>
          <w:numId w:val="3"/>
        </w:numPr>
      </w:pPr>
      <w:r>
        <w:rPr>
          <w:lang w:val="fr-CA"/>
        </w:rPr>
        <w:t>Outil de recherche</w:t>
      </w:r>
    </w:p>
    <w:p w14:paraId="2116FA34" w14:textId="77777777" w:rsidR="00331FDE" w:rsidRPr="00331FDE" w:rsidRDefault="00AD00FD" w:rsidP="00331FDE">
      <w:pPr>
        <w:numPr>
          <w:ilvl w:val="0"/>
          <w:numId w:val="3"/>
        </w:numPr>
      </w:pPr>
      <w:r>
        <w:rPr>
          <w:lang w:val="fr-CA"/>
        </w:rPr>
        <w:t>Papier</w:t>
      </w:r>
    </w:p>
    <w:p w14:paraId="09895FA8" w14:textId="77777777" w:rsidR="00331FDE" w:rsidRPr="00331FDE" w:rsidRDefault="00AD00FD" w:rsidP="00331FDE">
      <w:pPr>
        <w:numPr>
          <w:ilvl w:val="0"/>
          <w:numId w:val="3"/>
        </w:numPr>
      </w:pPr>
      <w:r>
        <w:rPr>
          <w:lang w:val="fr-CA"/>
        </w:rPr>
        <w:t>Crayons, marqueurs, crayons de couleur</w:t>
      </w:r>
    </w:p>
    <w:p w14:paraId="76275D6F" w14:textId="77777777" w:rsidR="00331FDE" w:rsidRPr="00331FDE" w:rsidRDefault="00AD00FD" w:rsidP="00331FDE">
      <w:pPr>
        <w:numPr>
          <w:ilvl w:val="0"/>
          <w:numId w:val="3"/>
        </w:numPr>
      </w:pPr>
      <w:r>
        <w:rPr>
          <w:lang w:val="fr-CA"/>
        </w:rPr>
        <w:t>iPad (facultatif)</w:t>
      </w:r>
    </w:p>
    <w:p w14:paraId="2396A52B" w14:textId="77777777" w:rsidR="006F40E0" w:rsidRDefault="006F40E0" w:rsidP="00331FDE">
      <w:pPr>
        <w:rPr>
          <w:b/>
          <w:bCs/>
          <w:lang w:val="fr-CA"/>
        </w:rPr>
      </w:pPr>
    </w:p>
    <w:p w14:paraId="0D25888D" w14:textId="77777777" w:rsidR="006F40E0" w:rsidRDefault="006F40E0" w:rsidP="00331FDE">
      <w:pPr>
        <w:rPr>
          <w:b/>
          <w:bCs/>
          <w:lang w:val="fr-CA"/>
        </w:rPr>
      </w:pPr>
    </w:p>
    <w:p w14:paraId="144E10DD" w14:textId="77777777" w:rsidR="00482AE2" w:rsidRDefault="00482AE2" w:rsidP="00331FDE">
      <w:pPr>
        <w:rPr>
          <w:b/>
          <w:bCs/>
          <w:lang w:val="fr-CA"/>
        </w:rPr>
      </w:pPr>
    </w:p>
    <w:p w14:paraId="4EE359FD" w14:textId="77777777" w:rsidR="00482AE2" w:rsidRDefault="00482AE2" w:rsidP="00331FDE">
      <w:pPr>
        <w:rPr>
          <w:b/>
          <w:bCs/>
          <w:lang w:val="fr-CA"/>
        </w:rPr>
      </w:pPr>
    </w:p>
    <w:p w14:paraId="36C503C9" w14:textId="77777777" w:rsidR="00482AE2" w:rsidRDefault="00482AE2" w:rsidP="00331FDE">
      <w:pPr>
        <w:rPr>
          <w:b/>
          <w:bCs/>
          <w:lang w:val="fr-CA"/>
        </w:rPr>
      </w:pPr>
    </w:p>
    <w:p w14:paraId="0798009B" w14:textId="77777777" w:rsidR="00482AE2" w:rsidRDefault="00482AE2" w:rsidP="00331FDE">
      <w:pPr>
        <w:rPr>
          <w:b/>
          <w:bCs/>
          <w:lang w:val="fr-CA"/>
        </w:rPr>
      </w:pPr>
    </w:p>
    <w:p w14:paraId="0D853172" w14:textId="77777777" w:rsidR="0061094E" w:rsidRDefault="0061094E" w:rsidP="00331FDE">
      <w:pPr>
        <w:rPr>
          <w:b/>
          <w:bCs/>
          <w:lang w:val="fr-CA"/>
        </w:rPr>
      </w:pPr>
    </w:p>
    <w:p w14:paraId="5F386E5F" w14:textId="6B288BB9" w:rsidR="00331FDE" w:rsidRPr="0061094E" w:rsidRDefault="00482AE2" w:rsidP="00331FDE">
      <w:pPr>
        <w:rPr>
          <w:b/>
          <w:bCs/>
          <w:color w:val="FF0000"/>
        </w:rPr>
      </w:pPr>
      <w:r w:rsidRPr="0061094E">
        <w:rPr>
          <w:b/>
          <w:bCs/>
          <w:color w:val="FF0000"/>
          <w:lang w:val="fr-CA"/>
        </w:rPr>
        <w:lastRenderedPageBreak/>
        <w:t>Directives</w:t>
      </w:r>
    </w:p>
    <w:p w14:paraId="12EF26E1" w14:textId="77777777" w:rsidR="00331FDE" w:rsidRPr="0077417F" w:rsidRDefault="00AD00FD" w:rsidP="00331FDE">
      <w:pPr>
        <w:numPr>
          <w:ilvl w:val="0"/>
          <w:numId w:val="4"/>
        </w:numPr>
        <w:rPr>
          <w:lang w:val="fr-CA"/>
        </w:rPr>
      </w:pPr>
      <w:r>
        <w:rPr>
          <w:lang w:val="fr-CA"/>
        </w:rPr>
        <w:t>Les élèves doivent choisir une profession liée aux soins de santé ou à l’aide sociale et mener des recherches sur les conditions de travail, les rôles et les tâches, les responsabilités, et sur ce qu’est une journée de travail « normale ».</w:t>
      </w:r>
    </w:p>
    <w:p w14:paraId="7BB33C95" w14:textId="77777777" w:rsidR="00331FDE" w:rsidRPr="0077417F" w:rsidRDefault="00AD00FD" w:rsidP="00331FDE">
      <w:pPr>
        <w:numPr>
          <w:ilvl w:val="0"/>
          <w:numId w:val="4"/>
        </w:numPr>
        <w:rPr>
          <w:lang w:val="fr-CA"/>
        </w:rPr>
      </w:pPr>
      <w:r>
        <w:rPr>
          <w:lang w:val="fr-CA"/>
        </w:rPr>
        <w:t>Les élèves créeront ensuite un uniforme adapté au travail en fonction de leurs recherches. Ils peuvent dessiner l’uniforme à la main ou le créer numériquement. Ils doivent se poser les questions suivantes lorsqu’ils choisissent les matériaux, les styles et les accessoires adaptés à la profession médicale choisie :</w:t>
      </w:r>
    </w:p>
    <w:p w14:paraId="26281ED6" w14:textId="77777777" w:rsidR="00331FDE" w:rsidRPr="0077417F" w:rsidRDefault="00AD00FD" w:rsidP="00331FDE">
      <w:pPr>
        <w:numPr>
          <w:ilvl w:val="1"/>
          <w:numId w:val="4"/>
        </w:numPr>
        <w:rPr>
          <w:lang w:val="fr-CA"/>
        </w:rPr>
      </w:pPr>
      <w:r>
        <w:rPr>
          <w:lang w:val="fr-CA"/>
        </w:rPr>
        <w:t>Les personnes travaillent-elles à l’extérieur ou à l’intérieur?</w:t>
      </w:r>
    </w:p>
    <w:p w14:paraId="6C33B136" w14:textId="77777777" w:rsidR="00331FDE" w:rsidRPr="0077417F" w:rsidRDefault="00AD00FD" w:rsidP="00331FDE">
      <w:pPr>
        <w:numPr>
          <w:ilvl w:val="1"/>
          <w:numId w:val="4"/>
        </w:numPr>
        <w:rPr>
          <w:lang w:val="fr-CA"/>
        </w:rPr>
      </w:pPr>
      <w:r>
        <w:rPr>
          <w:lang w:val="fr-CA"/>
        </w:rPr>
        <w:t>Sont-elles exposées à des produits chimiques, à la radiation ou à la microbiologie?</w:t>
      </w:r>
    </w:p>
    <w:p w14:paraId="16224AAC" w14:textId="77777777" w:rsidR="00331FDE" w:rsidRPr="0077417F" w:rsidRDefault="00AD00FD" w:rsidP="00331FDE">
      <w:pPr>
        <w:numPr>
          <w:ilvl w:val="1"/>
          <w:numId w:val="4"/>
        </w:numPr>
        <w:rPr>
          <w:lang w:val="fr-CA"/>
        </w:rPr>
      </w:pPr>
      <w:r>
        <w:rPr>
          <w:lang w:val="fr-CA"/>
        </w:rPr>
        <w:t>Le travail est-il physiquement éprouvant?</w:t>
      </w:r>
    </w:p>
    <w:p w14:paraId="3C976B3F" w14:textId="77777777" w:rsidR="00331FDE" w:rsidRPr="0077417F" w:rsidRDefault="00AD00FD" w:rsidP="00331FDE">
      <w:pPr>
        <w:numPr>
          <w:ilvl w:val="1"/>
          <w:numId w:val="4"/>
        </w:numPr>
        <w:rPr>
          <w:lang w:val="fr-CA"/>
        </w:rPr>
      </w:pPr>
      <w:r>
        <w:rPr>
          <w:lang w:val="fr-CA"/>
        </w:rPr>
        <w:t>Le travail nécessite-t-il des articles supplémentaires tels que des gants, des masques, des bandeaux et des calots?</w:t>
      </w:r>
    </w:p>
    <w:p w14:paraId="17FA23A9" w14:textId="77777777" w:rsidR="00331FDE" w:rsidRPr="0077417F" w:rsidRDefault="00AD00FD" w:rsidP="00331FDE">
      <w:pPr>
        <w:numPr>
          <w:ilvl w:val="0"/>
          <w:numId w:val="5"/>
        </w:numPr>
        <w:rPr>
          <w:lang w:val="fr-CA"/>
        </w:rPr>
      </w:pPr>
      <w:r>
        <w:rPr>
          <w:lang w:val="fr-CA"/>
        </w:rPr>
        <w:t>La conception du vêtement doit démontrer qu’il est à la fois sûr et efficace pour le professionnel de la santé ou de l’aide sociale concerné.</w:t>
      </w:r>
    </w:p>
    <w:p w14:paraId="7236C0B7" w14:textId="77777777" w:rsidR="00331FDE" w:rsidRPr="0077417F" w:rsidRDefault="00AD00FD" w:rsidP="00331FDE">
      <w:pPr>
        <w:numPr>
          <w:ilvl w:val="1"/>
          <w:numId w:val="5"/>
        </w:numPr>
        <w:rPr>
          <w:lang w:val="fr-CA"/>
        </w:rPr>
      </w:pPr>
      <w:r>
        <w:rPr>
          <w:lang w:val="fr-CA"/>
        </w:rPr>
        <w:t>Les élèves peuvent effectuer des recherches supplémentaires sur les différents types de textiles utilisés lors de la conception des uniformes et étudier les avantages et les inconvénients de chacun.</w:t>
      </w:r>
    </w:p>
    <w:p w14:paraId="398C20C5" w14:textId="77777777" w:rsidR="00331FDE" w:rsidRPr="0077417F" w:rsidRDefault="00AD00FD" w:rsidP="00331FDE">
      <w:pPr>
        <w:numPr>
          <w:ilvl w:val="1"/>
          <w:numId w:val="5"/>
        </w:numPr>
        <w:rPr>
          <w:lang w:val="fr-CA"/>
        </w:rPr>
      </w:pPr>
      <w:r>
        <w:rPr>
          <w:lang w:val="fr-CA"/>
        </w:rPr>
        <w:t>La conception doit refléter la profession choisie. Par ailleurs, les élèves peuvent accompagner la conception d’un logo représentant la profession.</w:t>
      </w:r>
    </w:p>
    <w:p w14:paraId="4FD1FBCF" w14:textId="7CBE3F4D" w:rsidR="00331FDE" w:rsidRPr="0077417F" w:rsidRDefault="00AD00FD" w:rsidP="00331FDE">
      <w:pPr>
        <w:numPr>
          <w:ilvl w:val="0"/>
          <w:numId w:val="5"/>
        </w:numPr>
        <w:rPr>
          <w:lang w:val="fr-CA"/>
        </w:rPr>
      </w:pPr>
      <w:r w:rsidRPr="0061094E">
        <w:rPr>
          <w:b/>
          <w:bCs/>
          <w:color w:val="000000" w:themeColor="text1"/>
          <w:lang w:val="fr-CA"/>
        </w:rPr>
        <w:t>Autres choix </w:t>
      </w:r>
      <w:r>
        <w:rPr>
          <w:b/>
          <w:bCs/>
          <w:lang w:val="fr-CA"/>
        </w:rPr>
        <w:t>:</w:t>
      </w:r>
      <w:r>
        <w:rPr>
          <w:lang w:val="fr-CA"/>
        </w:rPr>
        <w:t xml:space="preserve"> Les élèves peuvent choisir un nouvel équipement de protection individuelle (EPI) médical ou </w:t>
      </w:r>
      <w:r w:rsidR="0061094E">
        <w:rPr>
          <w:lang w:val="fr-CA"/>
        </w:rPr>
        <w:t>une EPI médicale</w:t>
      </w:r>
      <w:r>
        <w:rPr>
          <w:lang w:val="fr-CA"/>
        </w:rPr>
        <w:t xml:space="preserve"> ayant fait l’objet d’un perfectionnement et en proposer une nouvelle conception. Ils doivent alors expliquer les changements qu’ils recommanderaient et pourquoi.</w:t>
      </w:r>
    </w:p>
    <w:p w14:paraId="45B610A9" w14:textId="77777777" w:rsidR="00331FDE" w:rsidRPr="0077417F" w:rsidRDefault="00AD00FD" w:rsidP="00331FDE">
      <w:pPr>
        <w:numPr>
          <w:ilvl w:val="0"/>
          <w:numId w:val="5"/>
        </w:numPr>
        <w:rPr>
          <w:lang w:val="fr-CA"/>
        </w:rPr>
      </w:pPr>
      <w:r w:rsidRPr="0061094E">
        <w:rPr>
          <w:b/>
          <w:bCs/>
          <w:color w:val="000000" w:themeColor="text1"/>
          <w:lang w:val="fr-CA"/>
        </w:rPr>
        <w:t>Facultatif :</w:t>
      </w:r>
      <w:r w:rsidRPr="0061094E">
        <w:rPr>
          <w:color w:val="000000" w:themeColor="text1"/>
          <w:lang w:val="fr-CA"/>
        </w:rPr>
        <w:t> </w:t>
      </w:r>
      <w:r>
        <w:rPr>
          <w:lang w:val="fr-CA"/>
        </w:rPr>
        <w:t>Les élèves peuvent calculer le coût des matériaux, de la main-d’œuvre et d’autres facteurs qui entrent dans la conception et la production d’un vêtement médical.</w:t>
      </w:r>
    </w:p>
    <w:p w14:paraId="74AA02C6" w14:textId="77777777" w:rsidR="00331FDE" w:rsidRPr="0077417F" w:rsidRDefault="00AD00FD" w:rsidP="00331FDE">
      <w:pPr>
        <w:numPr>
          <w:ilvl w:val="1"/>
          <w:numId w:val="5"/>
        </w:numPr>
        <w:rPr>
          <w:lang w:val="fr-CA"/>
        </w:rPr>
      </w:pPr>
      <w:r>
        <w:rPr>
          <w:lang w:val="fr-CA"/>
        </w:rPr>
        <w:t>Ils peuvent se renseigner sur les prix des matériaux et les coûts de fabrication afin d’illustrer au mieux le caractère rentable ou haut de gamme de la conception.</w:t>
      </w:r>
    </w:p>
    <w:p w14:paraId="39396EE6" w14:textId="77777777" w:rsidR="00331FDE" w:rsidRPr="0077417F" w:rsidRDefault="00AD00FD" w:rsidP="00331FDE">
      <w:pPr>
        <w:numPr>
          <w:ilvl w:val="1"/>
          <w:numId w:val="5"/>
        </w:numPr>
        <w:rPr>
          <w:lang w:val="fr-CA"/>
        </w:rPr>
      </w:pPr>
      <w:r>
        <w:rPr>
          <w:lang w:val="fr-CA"/>
        </w:rPr>
        <w:lastRenderedPageBreak/>
        <w:t>Ils peuvent également évaluer les répercussions de cette conception sur l’environnement.</w:t>
      </w:r>
    </w:p>
    <w:p w14:paraId="6B6048E4" w14:textId="77777777" w:rsidR="00331FDE" w:rsidRPr="0077417F" w:rsidRDefault="00AD00FD" w:rsidP="00331FDE">
      <w:pPr>
        <w:numPr>
          <w:ilvl w:val="0"/>
          <w:numId w:val="5"/>
        </w:numPr>
        <w:rPr>
          <w:lang w:val="fr-CA"/>
        </w:rPr>
      </w:pPr>
      <w:r w:rsidRPr="0061094E">
        <w:rPr>
          <w:b/>
          <w:bCs/>
          <w:color w:val="FF0000"/>
          <w:lang w:val="fr-CA"/>
        </w:rPr>
        <w:t>Présentation :</w:t>
      </w:r>
      <w:r w:rsidRPr="0061094E">
        <w:rPr>
          <w:color w:val="FF0000"/>
          <w:lang w:val="fr-CA"/>
        </w:rPr>
        <w:t xml:space="preserve"> </w:t>
      </w:r>
      <w:r>
        <w:rPr>
          <w:lang w:val="fr-CA"/>
        </w:rPr>
        <w:t>Le projet peut être présenté à l’aide de différents formats et plateformes (PowerPoint, infographie, vidéo, affiche, etc.) à condition qu’il contienne les renseignements suivants :</w:t>
      </w:r>
    </w:p>
    <w:p w14:paraId="67D93CC6" w14:textId="77777777" w:rsidR="00331FDE" w:rsidRPr="0077417F" w:rsidRDefault="00AD00FD" w:rsidP="00331FDE">
      <w:pPr>
        <w:numPr>
          <w:ilvl w:val="1"/>
          <w:numId w:val="5"/>
        </w:numPr>
        <w:rPr>
          <w:lang w:val="fr-CA"/>
        </w:rPr>
      </w:pPr>
      <w:r>
        <w:rPr>
          <w:lang w:val="fr-CA"/>
        </w:rPr>
        <w:t>Dessins ou images de la conception</w:t>
      </w:r>
    </w:p>
    <w:p w14:paraId="13FD7224" w14:textId="77777777" w:rsidR="00331FDE" w:rsidRPr="0077417F" w:rsidRDefault="00AD00FD" w:rsidP="00331FDE">
      <w:pPr>
        <w:numPr>
          <w:ilvl w:val="1"/>
          <w:numId w:val="5"/>
        </w:numPr>
        <w:rPr>
          <w:lang w:val="fr-CA"/>
        </w:rPr>
      </w:pPr>
      <w:r>
        <w:rPr>
          <w:lang w:val="fr-CA"/>
        </w:rPr>
        <w:t>Matériaux utilisés pour chaque élément du vêtement ou les accessoires</w:t>
      </w:r>
    </w:p>
    <w:p w14:paraId="7D108C5E" w14:textId="77777777" w:rsidR="00331FDE" w:rsidRPr="0077417F" w:rsidRDefault="00AD00FD" w:rsidP="00331FDE">
      <w:pPr>
        <w:numPr>
          <w:ilvl w:val="1"/>
          <w:numId w:val="5"/>
        </w:numPr>
        <w:rPr>
          <w:lang w:val="fr-CA"/>
        </w:rPr>
      </w:pPr>
      <w:r>
        <w:rPr>
          <w:lang w:val="fr-CA"/>
        </w:rPr>
        <w:t>Explication du style de conception (p. ex., pourquoi une manche courte)</w:t>
      </w:r>
    </w:p>
    <w:p w14:paraId="7EE5E250" w14:textId="77777777" w:rsidR="00331FDE" w:rsidRPr="00331FDE" w:rsidRDefault="00AD00FD" w:rsidP="00331FDE">
      <w:pPr>
        <w:numPr>
          <w:ilvl w:val="1"/>
          <w:numId w:val="5"/>
        </w:numPr>
      </w:pPr>
      <w:r>
        <w:rPr>
          <w:lang w:val="fr-CA"/>
        </w:rPr>
        <w:t>Justification des matériaux utilisés</w:t>
      </w:r>
    </w:p>
    <w:p w14:paraId="5428141E" w14:textId="77777777" w:rsidR="00331FDE" w:rsidRPr="0077417F" w:rsidRDefault="00AD00FD" w:rsidP="00331FDE">
      <w:pPr>
        <w:numPr>
          <w:ilvl w:val="1"/>
          <w:numId w:val="5"/>
        </w:numPr>
        <w:rPr>
          <w:lang w:val="fr-CA"/>
        </w:rPr>
      </w:pPr>
      <w:r>
        <w:rPr>
          <w:b/>
          <w:bCs/>
          <w:lang w:val="fr-CA"/>
        </w:rPr>
        <w:t>Facultatif :</w:t>
      </w:r>
      <w:r>
        <w:rPr>
          <w:lang w:val="fr-CA"/>
        </w:rPr>
        <w:t xml:space="preserve"> Afficher la ventilation des coûts (p. ex., le coût des matériaux, le coût de la main-d’œuvre)</w:t>
      </w:r>
    </w:p>
    <w:p w14:paraId="2098A2E2" w14:textId="77777777" w:rsidR="00331FDE" w:rsidRPr="0077417F" w:rsidRDefault="00AD00FD" w:rsidP="00331FDE">
      <w:pPr>
        <w:numPr>
          <w:ilvl w:val="1"/>
          <w:numId w:val="5"/>
        </w:numPr>
        <w:rPr>
          <w:lang w:val="fr-CA"/>
        </w:rPr>
      </w:pPr>
      <w:r>
        <w:rPr>
          <w:lang w:val="fr-CA"/>
        </w:rPr>
        <w:t>À partir des points 5c et 5d, expliquer dans quelle mesure la conception contribuera à l’efficacité et à la sécurité générales du professionnel de la santé ou de l’aide sociale dans l’exercice de son travail.</w:t>
      </w:r>
    </w:p>
    <w:p w14:paraId="1AAD85BB" w14:textId="77777777" w:rsidR="00331FDE" w:rsidRPr="0077417F" w:rsidRDefault="00AD00FD" w:rsidP="00331FDE">
      <w:pPr>
        <w:numPr>
          <w:ilvl w:val="0"/>
          <w:numId w:val="5"/>
        </w:numPr>
        <w:rPr>
          <w:lang w:val="fr-CA"/>
        </w:rPr>
      </w:pPr>
      <w:r>
        <w:rPr>
          <w:b/>
          <w:bCs/>
          <w:lang w:val="fr-CA"/>
        </w:rPr>
        <w:t>Complément :</w:t>
      </w:r>
      <w:r>
        <w:rPr>
          <w:lang w:val="fr-CA"/>
        </w:rPr>
        <w:t xml:space="preserve"> Présenter l’histoire ou la chronologie des uniformes médicaux et expliquer comment les améliorations ont influencé et amélioré le rendement au travail.</w:t>
      </w:r>
    </w:p>
    <w:p w14:paraId="0DF0114E" w14:textId="77777777" w:rsidR="00331FDE" w:rsidRPr="0061094E" w:rsidRDefault="00AD00FD" w:rsidP="00331FDE">
      <w:pPr>
        <w:rPr>
          <w:b/>
          <w:bCs/>
          <w:color w:val="FF0000"/>
        </w:rPr>
      </w:pPr>
      <w:r w:rsidRPr="0061094E">
        <w:rPr>
          <w:b/>
          <w:bCs/>
          <w:color w:val="FF0000"/>
          <w:lang w:val="fr-CA"/>
        </w:rPr>
        <w:t>Liens avec la carrière</w:t>
      </w:r>
    </w:p>
    <w:p w14:paraId="4DD4A3EB" w14:textId="77777777" w:rsidR="00331FDE" w:rsidRPr="0077417F" w:rsidRDefault="00AD00FD" w:rsidP="00331FDE">
      <w:pPr>
        <w:numPr>
          <w:ilvl w:val="0"/>
          <w:numId w:val="6"/>
        </w:numPr>
        <w:rPr>
          <w:lang w:val="fr-CA"/>
        </w:rPr>
      </w:pPr>
      <w:r>
        <w:rPr>
          <w:lang w:val="fr-CA"/>
        </w:rPr>
        <w:t xml:space="preserve">Quels sont les facteurs (conditions de travail, culture du milieu de travail et environnement, charge de travail, etc.) qui ont </w:t>
      </w:r>
      <w:proofErr w:type="gramStart"/>
      <w:r>
        <w:rPr>
          <w:lang w:val="fr-CA"/>
        </w:rPr>
        <w:t>eu</w:t>
      </w:r>
      <w:proofErr w:type="gramEnd"/>
      <w:r>
        <w:rPr>
          <w:lang w:val="fr-CA"/>
        </w:rPr>
        <w:t xml:space="preserve"> des répercussions positives sur le rendement du professionnel de la santé ou de l’aide sociale au travail?</w:t>
      </w:r>
    </w:p>
    <w:p w14:paraId="71A14C41" w14:textId="77777777" w:rsidR="00331FDE" w:rsidRPr="0077417F" w:rsidRDefault="00AD00FD" w:rsidP="00331FDE">
      <w:pPr>
        <w:numPr>
          <w:ilvl w:val="0"/>
          <w:numId w:val="6"/>
        </w:numPr>
        <w:rPr>
          <w:lang w:val="fr-CA"/>
        </w:rPr>
      </w:pPr>
      <w:r>
        <w:rPr>
          <w:lang w:val="fr-CA"/>
        </w:rPr>
        <w:t xml:space="preserve">Quels sont les facteurs qui ont </w:t>
      </w:r>
      <w:proofErr w:type="gramStart"/>
      <w:r>
        <w:rPr>
          <w:lang w:val="fr-CA"/>
        </w:rPr>
        <w:t>eu</w:t>
      </w:r>
      <w:proofErr w:type="gramEnd"/>
      <w:r>
        <w:rPr>
          <w:lang w:val="fr-CA"/>
        </w:rPr>
        <w:t xml:space="preserve"> des répercussions négatives sur le rendement du professionnel de la santé ou de l’aide sociale au travail?</w:t>
      </w:r>
    </w:p>
    <w:p w14:paraId="53F74A4E" w14:textId="399AD128" w:rsidR="00331FDE" w:rsidRPr="0061094E" w:rsidRDefault="00AD00FD" w:rsidP="00331FDE">
      <w:pPr>
        <w:rPr>
          <w:b/>
          <w:bCs/>
          <w:color w:val="FF0000"/>
          <w:lang w:val="fr-CA"/>
        </w:rPr>
      </w:pPr>
      <w:r w:rsidRPr="0061094E">
        <w:rPr>
          <w:b/>
          <w:bCs/>
          <w:color w:val="FF0000"/>
          <w:lang w:val="fr-CA"/>
        </w:rPr>
        <w:t>Activité</w:t>
      </w:r>
      <w:r w:rsidR="0061094E">
        <w:rPr>
          <w:b/>
          <w:bCs/>
          <w:color w:val="FF0000"/>
          <w:lang w:val="fr-CA"/>
        </w:rPr>
        <w:t>s</w:t>
      </w:r>
      <w:r w:rsidRPr="0061094E">
        <w:rPr>
          <w:b/>
          <w:bCs/>
          <w:color w:val="FF0000"/>
          <w:lang w:val="fr-CA"/>
        </w:rPr>
        <w:t xml:space="preserve"> de réflexion</w:t>
      </w:r>
    </w:p>
    <w:p w14:paraId="50EA735E" w14:textId="77777777" w:rsidR="00331FDE" w:rsidRPr="0077417F" w:rsidRDefault="00AD00FD" w:rsidP="00331FDE">
      <w:pPr>
        <w:rPr>
          <w:lang w:val="fr-CA"/>
        </w:rPr>
      </w:pPr>
      <w:r>
        <w:rPr>
          <w:lang w:val="fr-CA"/>
        </w:rPr>
        <w:t>Consulter le PDF ci-joint pour découvrir plusieurs pistes de réflexion, pour vos élèves et vous, sur l’activité d’aujourd’hui.</w:t>
      </w:r>
    </w:p>
    <w:p w14:paraId="4D58BF9B" w14:textId="77777777" w:rsidR="00331FDE" w:rsidRPr="0061094E" w:rsidRDefault="00AD00FD" w:rsidP="00331FDE">
      <w:pPr>
        <w:rPr>
          <w:b/>
          <w:bCs/>
          <w:color w:val="FF0000"/>
        </w:rPr>
      </w:pPr>
      <w:r w:rsidRPr="0061094E">
        <w:rPr>
          <w:b/>
          <w:bCs/>
          <w:color w:val="FF0000"/>
          <w:lang w:val="fr-CA"/>
        </w:rPr>
        <w:t>Compétences globales</w:t>
      </w:r>
    </w:p>
    <w:p w14:paraId="60BB6AB5" w14:textId="77777777" w:rsidR="00331FDE" w:rsidRPr="0077417F" w:rsidRDefault="00331FDE" w:rsidP="00331FDE">
      <w:pPr>
        <w:numPr>
          <w:ilvl w:val="0"/>
          <w:numId w:val="7"/>
        </w:numPr>
        <w:rPr>
          <w:lang w:val="fr-CA"/>
        </w:rPr>
      </w:pPr>
      <w:hyperlink r:id="rId9" w:history="1">
        <w:r>
          <w:rPr>
            <w:rStyle w:val="Hyperlink"/>
            <w:b/>
            <w:bCs/>
            <w:lang w:val="fr-CA"/>
          </w:rPr>
          <w:t>Pensée critique et résolution de problèmes</w:t>
        </w:r>
      </w:hyperlink>
    </w:p>
    <w:p w14:paraId="10F993F3" w14:textId="77777777" w:rsidR="00331FDE" w:rsidRPr="00331FDE" w:rsidRDefault="00331FDE" w:rsidP="00331FDE">
      <w:pPr>
        <w:numPr>
          <w:ilvl w:val="0"/>
          <w:numId w:val="7"/>
        </w:numPr>
      </w:pPr>
      <w:hyperlink r:id="rId10" w:history="1">
        <w:r>
          <w:rPr>
            <w:rStyle w:val="Hyperlink"/>
            <w:b/>
            <w:bCs/>
            <w:lang w:val="fr-CA"/>
          </w:rPr>
          <w:t>Innovation, créativité et entrepreneuriat</w:t>
        </w:r>
      </w:hyperlink>
    </w:p>
    <w:p w14:paraId="07C23DB0" w14:textId="6A42E074" w:rsidR="0077417F" w:rsidRPr="0061094E" w:rsidRDefault="00331FDE" w:rsidP="0061094E">
      <w:pPr>
        <w:numPr>
          <w:ilvl w:val="0"/>
          <w:numId w:val="7"/>
        </w:numPr>
      </w:pPr>
      <w:hyperlink r:id="rId11" w:history="1">
        <w:r>
          <w:rPr>
            <w:rStyle w:val="Hyperlink"/>
            <w:b/>
            <w:bCs/>
            <w:lang w:val="fr-CA"/>
          </w:rPr>
          <w:t>Durabilité et citoyenneté mondiale</w:t>
        </w:r>
      </w:hyperlink>
      <w:r w:rsidR="0077417F" w:rsidRPr="0061094E">
        <w:rPr>
          <w:b/>
          <w:bCs/>
          <w:sz w:val="52"/>
          <w:lang w:val="fr-CA"/>
        </w:rPr>
        <w:br w:type="page"/>
      </w:r>
    </w:p>
    <w:p w14:paraId="41C53778" w14:textId="77777777" w:rsidR="0091584E" w:rsidRPr="0077417F" w:rsidRDefault="00AD00FD" w:rsidP="0091584E">
      <w:pPr>
        <w:spacing w:after="4" w:line="259" w:lineRule="auto"/>
        <w:ind w:left="57"/>
        <w:jc w:val="center"/>
        <w:rPr>
          <w:lang w:val="fr-CA"/>
        </w:rPr>
      </w:pPr>
      <w:r>
        <w:rPr>
          <w:b/>
          <w:bCs/>
          <w:sz w:val="52"/>
          <w:lang w:val="fr-CA"/>
        </w:rPr>
        <w:lastRenderedPageBreak/>
        <w:t>Les soins de santé avec style – activité</w:t>
      </w:r>
      <w:r>
        <w:rPr>
          <w:rFonts w:ascii="Calibri" w:hAnsi="Calibri"/>
          <w:sz w:val="22"/>
          <w:lang w:val="fr-CA"/>
        </w:rPr>
        <w:t xml:space="preserve"> </w:t>
      </w:r>
    </w:p>
    <w:p w14:paraId="45EDC8B7" w14:textId="77777777" w:rsidR="0091584E" w:rsidRPr="0061094E" w:rsidRDefault="00AD00FD" w:rsidP="0091584E">
      <w:pPr>
        <w:pStyle w:val="Heading1"/>
        <w:ind w:left="-5"/>
        <w:rPr>
          <w:color w:val="FF0000"/>
          <w:lang w:val="fr-CA"/>
        </w:rPr>
      </w:pPr>
      <w:r w:rsidRPr="0061094E">
        <w:rPr>
          <w:color w:val="FF0000"/>
          <w:lang w:val="fr-CA"/>
        </w:rPr>
        <w:t xml:space="preserve">Aperçu </w:t>
      </w:r>
    </w:p>
    <w:p w14:paraId="4E39F151" w14:textId="254067A0" w:rsidR="0091584E" w:rsidRPr="0077417F" w:rsidRDefault="0061094E" w:rsidP="0091584E">
      <w:pPr>
        <w:spacing w:after="267"/>
        <w:rPr>
          <w:lang w:val="fr-CA"/>
        </w:rPr>
      </w:pPr>
      <w:r>
        <w:rPr>
          <w:lang w:val="fr-CA"/>
        </w:rPr>
        <w:t>Sensibiliser</w:t>
      </w:r>
      <w:r w:rsidR="00AD00FD">
        <w:rPr>
          <w:lang w:val="fr-CA"/>
        </w:rPr>
        <w:t xml:space="preserve"> les élèves des connaissances sur les métiers des soins de santé et de l’aide sociale est une pratique pouvant s’intégrer dans toutes les matières enseignées à l’école. Cette activité permet aux élèves de découvrir le travail dans le domaine des soins de santé sous l’angle de la création de mode ou en menant à bien un projet. Les élèves auront l’occasion </w:t>
      </w:r>
      <w:r>
        <w:rPr>
          <w:lang w:val="fr-CA"/>
        </w:rPr>
        <w:t>d’effectuer</w:t>
      </w:r>
      <w:r w:rsidR="00AD00FD">
        <w:rPr>
          <w:lang w:val="fr-CA"/>
        </w:rPr>
        <w:t xml:space="preserve"> des recherches sur une profession liée aux soins de santé ou à l’aide sociale, puis d’appliquer ces connaissances à la création d’un uniforme afin d’accroître le rendement au travail.  </w:t>
      </w:r>
    </w:p>
    <w:p w14:paraId="1FEB8C4A" w14:textId="77777777" w:rsidR="0091584E" w:rsidRPr="0061094E" w:rsidRDefault="00AD00FD" w:rsidP="0091584E">
      <w:pPr>
        <w:pStyle w:val="Heading1"/>
        <w:spacing w:after="22"/>
        <w:rPr>
          <w:color w:val="FF0000"/>
        </w:rPr>
      </w:pPr>
      <w:r w:rsidRPr="0061094E">
        <w:rPr>
          <w:color w:val="FF0000"/>
          <w:lang w:val="fr-CA"/>
        </w:rPr>
        <w:t>Ce dont vous aurez besoin</w:t>
      </w:r>
    </w:p>
    <w:p w14:paraId="2A71C0E3" w14:textId="77777777" w:rsidR="0091584E" w:rsidRDefault="00AD00FD" w:rsidP="0091584E">
      <w:pPr>
        <w:numPr>
          <w:ilvl w:val="0"/>
          <w:numId w:val="8"/>
        </w:numPr>
        <w:spacing w:after="5" w:line="249" w:lineRule="auto"/>
        <w:ind w:hanging="360"/>
      </w:pPr>
      <w:r>
        <w:rPr>
          <w:lang w:val="fr-CA"/>
        </w:rPr>
        <w:t xml:space="preserve">Outil de recherche </w:t>
      </w:r>
    </w:p>
    <w:p w14:paraId="69017B4F" w14:textId="77777777" w:rsidR="0091584E" w:rsidRDefault="00AD00FD" w:rsidP="0091584E">
      <w:pPr>
        <w:numPr>
          <w:ilvl w:val="0"/>
          <w:numId w:val="8"/>
        </w:numPr>
        <w:spacing w:after="5" w:line="249" w:lineRule="auto"/>
        <w:ind w:hanging="360"/>
      </w:pPr>
      <w:r>
        <w:rPr>
          <w:lang w:val="fr-CA"/>
        </w:rPr>
        <w:t xml:space="preserve">Papier </w:t>
      </w:r>
    </w:p>
    <w:p w14:paraId="78E48466" w14:textId="77777777" w:rsidR="0091584E" w:rsidRDefault="00AD00FD" w:rsidP="0091584E">
      <w:pPr>
        <w:numPr>
          <w:ilvl w:val="0"/>
          <w:numId w:val="8"/>
        </w:numPr>
        <w:spacing w:after="5" w:line="249" w:lineRule="auto"/>
        <w:ind w:hanging="360"/>
      </w:pPr>
      <w:r>
        <w:rPr>
          <w:lang w:val="fr-CA"/>
        </w:rPr>
        <w:t xml:space="preserve">Crayons, marqueurs, crayons de couleur </w:t>
      </w:r>
    </w:p>
    <w:p w14:paraId="44F5F495" w14:textId="5DA70EBF" w:rsidR="0091584E" w:rsidRDefault="00AD00FD" w:rsidP="0061094E">
      <w:pPr>
        <w:numPr>
          <w:ilvl w:val="0"/>
          <w:numId w:val="8"/>
        </w:numPr>
        <w:spacing w:after="117" w:line="249" w:lineRule="auto"/>
        <w:ind w:hanging="360"/>
      </w:pPr>
      <w:r>
        <w:rPr>
          <w:lang w:val="fr-CA"/>
        </w:rPr>
        <w:t>iPad (facultatif)</w:t>
      </w:r>
    </w:p>
    <w:p w14:paraId="2AB4CCE0" w14:textId="140322B9" w:rsidR="0091584E" w:rsidRPr="0061094E" w:rsidRDefault="0061094E" w:rsidP="0091584E">
      <w:pPr>
        <w:pStyle w:val="Heading1"/>
        <w:spacing w:after="162"/>
        <w:ind w:left="-5"/>
        <w:rPr>
          <w:color w:val="FF0000"/>
        </w:rPr>
      </w:pPr>
      <w:r w:rsidRPr="0061094E">
        <w:rPr>
          <w:color w:val="FF0000"/>
          <w:lang w:val="fr-CA"/>
        </w:rPr>
        <w:t>Directives</w:t>
      </w:r>
    </w:p>
    <w:p w14:paraId="7524718F" w14:textId="77777777" w:rsidR="0091584E" w:rsidRPr="0077417F" w:rsidRDefault="00AD00FD" w:rsidP="0091584E">
      <w:pPr>
        <w:numPr>
          <w:ilvl w:val="0"/>
          <w:numId w:val="9"/>
        </w:numPr>
        <w:spacing w:after="140" w:line="249" w:lineRule="auto"/>
        <w:ind w:hanging="360"/>
        <w:rPr>
          <w:lang w:val="fr-CA"/>
        </w:rPr>
      </w:pPr>
      <w:r>
        <w:rPr>
          <w:lang w:val="fr-CA"/>
        </w:rPr>
        <w:t>Choisir une profession liée aux soins de santé ou à l’aide sociale et mener des recherches sur les conditions de travail, les rôles et les tâches, les responsabilités, et sur ce qu’est une journée de travail.</w:t>
      </w:r>
    </w:p>
    <w:p w14:paraId="12256008" w14:textId="77777777" w:rsidR="0091584E" w:rsidRPr="0077417F" w:rsidRDefault="00AD00FD" w:rsidP="0091584E">
      <w:pPr>
        <w:numPr>
          <w:ilvl w:val="0"/>
          <w:numId w:val="9"/>
        </w:numPr>
        <w:spacing w:after="5" w:line="249" w:lineRule="auto"/>
        <w:ind w:hanging="360"/>
        <w:rPr>
          <w:lang w:val="fr-CA"/>
        </w:rPr>
      </w:pPr>
      <w:r>
        <w:rPr>
          <w:lang w:val="fr-CA"/>
        </w:rPr>
        <w:t>En fonction de vos recherches, créer un uniforme que vous jugerez adapté au travail. Vous pouvez dessiner l’uniforme à la main ou le créer numériquement.</w:t>
      </w:r>
    </w:p>
    <w:p w14:paraId="3EE1C7BB" w14:textId="77777777" w:rsidR="0091584E" w:rsidRPr="0077417F" w:rsidRDefault="00AD00FD" w:rsidP="0091584E">
      <w:pPr>
        <w:numPr>
          <w:ilvl w:val="1"/>
          <w:numId w:val="9"/>
        </w:numPr>
        <w:spacing w:after="5" w:line="249" w:lineRule="auto"/>
        <w:ind w:hanging="360"/>
        <w:rPr>
          <w:lang w:val="fr-CA"/>
        </w:rPr>
      </w:pPr>
      <w:r>
        <w:rPr>
          <w:lang w:val="fr-CA"/>
        </w:rPr>
        <w:t>Les personnes travaillent-elles à l’extérieur ou à l’intérieur?</w:t>
      </w:r>
    </w:p>
    <w:p w14:paraId="76B82CF1" w14:textId="77777777" w:rsidR="0091584E" w:rsidRPr="0077417F" w:rsidRDefault="00AD00FD" w:rsidP="0091584E">
      <w:pPr>
        <w:numPr>
          <w:ilvl w:val="1"/>
          <w:numId w:val="9"/>
        </w:numPr>
        <w:spacing w:after="5" w:line="249" w:lineRule="auto"/>
        <w:ind w:hanging="360"/>
        <w:rPr>
          <w:lang w:val="fr-CA"/>
        </w:rPr>
      </w:pPr>
      <w:r>
        <w:rPr>
          <w:lang w:val="fr-CA"/>
        </w:rPr>
        <w:t xml:space="preserve">Sont-elles exposées à des produits chimiques, à la radiation ou à la microbiologie? </w:t>
      </w:r>
    </w:p>
    <w:p w14:paraId="12A11BDB" w14:textId="77777777" w:rsidR="0091584E" w:rsidRPr="0077417F" w:rsidRDefault="00AD00FD" w:rsidP="0091584E">
      <w:pPr>
        <w:numPr>
          <w:ilvl w:val="1"/>
          <w:numId w:val="9"/>
        </w:numPr>
        <w:spacing w:after="5" w:line="249" w:lineRule="auto"/>
        <w:ind w:hanging="360"/>
        <w:rPr>
          <w:lang w:val="fr-CA"/>
        </w:rPr>
      </w:pPr>
      <w:r>
        <w:rPr>
          <w:lang w:val="fr-CA"/>
        </w:rPr>
        <w:t>Leur travail est-il physiquement éprouvant?</w:t>
      </w:r>
    </w:p>
    <w:p w14:paraId="49B64F3D" w14:textId="77777777" w:rsidR="0091584E" w:rsidRPr="0077417F" w:rsidRDefault="00AD00FD" w:rsidP="0091584E">
      <w:pPr>
        <w:numPr>
          <w:ilvl w:val="1"/>
          <w:numId w:val="9"/>
        </w:numPr>
        <w:spacing w:after="152" w:line="249" w:lineRule="auto"/>
        <w:ind w:hanging="360"/>
        <w:rPr>
          <w:lang w:val="fr-CA"/>
        </w:rPr>
      </w:pPr>
      <w:r>
        <w:rPr>
          <w:lang w:val="fr-CA"/>
        </w:rPr>
        <w:t xml:space="preserve">Le travail nécessite-t-il des articles supplémentaires tels que des gants, des masques, des bandeaux et des calots? </w:t>
      </w:r>
    </w:p>
    <w:p w14:paraId="720AB737" w14:textId="77777777" w:rsidR="0077417F" w:rsidRDefault="00AD00FD" w:rsidP="0091584E">
      <w:pPr>
        <w:spacing w:after="40"/>
        <w:ind w:left="360" w:firstLine="360"/>
        <w:rPr>
          <w:lang w:val="fr-CA"/>
        </w:rPr>
      </w:pPr>
      <w:r>
        <w:rPr>
          <w:lang w:val="fr-CA"/>
        </w:rPr>
        <w:t xml:space="preserve">Voici quelques questions que vous pouvez vous poser lorsque vous choisissez les matériaux, les styles et les accessoires des vêtements médicaux.  </w:t>
      </w:r>
    </w:p>
    <w:p w14:paraId="2023B3F1" w14:textId="77777777" w:rsidR="0091584E" w:rsidRPr="0077417F" w:rsidRDefault="00AD00FD" w:rsidP="0091584E">
      <w:pPr>
        <w:spacing w:after="40"/>
        <w:ind w:left="360" w:firstLine="360"/>
        <w:rPr>
          <w:lang w:val="fr-CA"/>
        </w:rPr>
      </w:pPr>
      <w:r>
        <w:rPr>
          <w:b/>
          <w:bCs/>
          <w:sz w:val="32"/>
          <w:lang w:val="fr-CA"/>
        </w:rPr>
        <w:t>3.</w:t>
      </w:r>
      <w:r>
        <w:rPr>
          <w:rFonts w:ascii="Arial" w:hAnsi="Arial"/>
          <w:b/>
          <w:bCs/>
          <w:sz w:val="32"/>
          <w:lang w:val="fr-CA"/>
        </w:rPr>
        <w:t xml:space="preserve"> </w:t>
      </w:r>
      <w:r>
        <w:rPr>
          <w:lang w:val="fr-CA"/>
        </w:rPr>
        <w:t xml:space="preserve">La conception de votre vêtement doit démontrer qu’il est à la fois sûr et efficace pour le professionnel de la santé ou de l’aide sociale concerné.  </w:t>
      </w:r>
    </w:p>
    <w:p w14:paraId="14BADAE0" w14:textId="77777777" w:rsidR="0091584E" w:rsidRPr="0077417F" w:rsidRDefault="00AD00FD" w:rsidP="0091584E">
      <w:pPr>
        <w:numPr>
          <w:ilvl w:val="1"/>
          <w:numId w:val="10"/>
        </w:numPr>
        <w:spacing w:after="5" w:line="249" w:lineRule="auto"/>
        <w:ind w:hanging="360"/>
        <w:rPr>
          <w:lang w:val="fr-CA"/>
        </w:rPr>
      </w:pPr>
      <w:r>
        <w:rPr>
          <w:lang w:val="fr-CA"/>
        </w:rPr>
        <w:lastRenderedPageBreak/>
        <w:t xml:space="preserve">Vous pouvez également effectuer des recherches supplémentaires sur les différents types de textiles et étudier les avantages et les inconvénients de chacun.  </w:t>
      </w:r>
    </w:p>
    <w:p w14:paraId="5F6B914D" w14:textId="77777777" w:rsidR="0091584E" w:rsidRPr="0077417F" w:rsidRDefault="00AD00FD" w:rsidP="0091584E">
      <w:pPr>
        <w:numPr>
          <w:ilvl w:val="1"/>
          <w:numId w:val="10"/>
        </w:numPr>
        <w:spacing w:after="141" w:line="249" w:lineRule="auto"/>
        <w:ind w:hanging="360"/>
        <w:rPr>
          <w:lang w:val="fr-CA"/>
        </w:rPr>
      </w:pPr>
      <w:r>
        <w:rPr>
          <w:lang w:val="fr-CA"/>
        </w:rPr>
        <w:t xml:space="preserve">La conception doit refléter la profession choisie. Vous pourriez accompagner votre conception d’un logo représentant la profession.  </w:t>
      </w:r>
    </w:p>
    <w:p w14:paraId="3CB20D37" w14:textId="0D8E690D" w:rsidR="0091584E" w:rsidRDefault="00AD00FD" w:rsidP="0091584E">
      <w:pPr>
        <w:numPr>
          <w:ilvl w:val="0"/>
          <w:numId w:val="11"/>
        </w:numPr>
        <w:spacing w:after="140" w:line="249" w:lineRule="auto"/>
        <w:ind w:hanging="360"/>
      </w:pPr>
      <w:r>
        <w:rPr>
          <w:b/>
          <w:bCs/>
          <w:lang w:val="fr-CA"/>
        </w:rPr>
        <w:t>Autres choix :</w:t>
      </w:r>
      <w:r>
        <w:rPr>
          <w:lang w:val="fr-CA"/>
        </w:rPr>
        <w:t xml:space="preserve"> Vous pouvez également proposer une nouvelle conception </w:t>
      </w:r>
      <w:r w:rsidR="0061094E">
        <w:rPr>
          <w:lang w:val="fr-CA"/>
        </w:rPr>
        <w:t>d’une EPI médicale</w:t>
      </w:r>
      <w:r>
        <w:rPr>
          <w:lang w:val="fr-CA"/>
        </w:rPr>
        <w:t xml:space="preserve"> (équipement de protection individuelle). Expliquez les changements que vous avez apportés et pourquoi.  </w:t>
      </w:r>
    </w:p>
    <w:p w14:paraId="15B1D372" w14:textId="77777777" w:rsidR="0091584E" w:rsidRPr="0077417F" w:rsidRDefault="00AD00FD" w:rsidP="0091584E">
      <w:pPr>
        <w:numPr>
          <w:ilvl w:val="0"/>
          <w:numId w:val="11"/>
        </w:numPr>
        <w:spacing w:after="5" w:line="249" w:lineRule="auto"/>
        <w:ind w:hanging="360"/>
        <w:rPr>
          <w:lang w:val="fr-CA"/>
        </w:rPr>
      </w:pPr>
      <w:r>
        <w:rPr>
          <w:b/>
          <w:bCs/>
          <w:lang w:val="fr-CA"/>
        </w:rPr>
        <w:t>Facultatif :</w:t>
      </w:r>
      <w:r>
        <w:rPr>
          <w:lang w:val="fr-CA"/>
        </w:rPr>
        <w:t xml:space="preserve"> Calculer le coût des matériaux, de la main-d’œuvre et d’autres facteurs qui entrent dans la conception et la production d’un vêtement médical.  </w:t>
      </w:r>
    </w:p>
    <w:p w14:paraId="6209756F" w14:textId="77777777" w:rsidR="0091584E" w:rsidRPr="0077417F" w:rsidRDefault="00AD00FD" w:rsidP="0091584E">
      <w:pPr>
        <w:numPr>
          <w:ilvl w:val="1"/>
          <w:numId w:val="11"/>
        </w:numPr>
        <w:spacing w:after="5" w:line="249" w:lineRule="auto"/>
        <w:ind w:hanging="360"/>
        <w:rPr>
          <w:lang w:val="fr-CA"/>
        </w:rPr>
      </w:pPr>
      <w:r>
        <w:rPr>
          <w:lang w:val="fr-CA"/>
        </w:rPr>
        <w:t xml:space="preserve">Vous pouvez vous renseigner sur les prix des matériaux et le coût de fabrication afin d’illustrer au mieux le caractère rentable ou haut de gamme de votre conception.  </w:t>
      </w:r>
    </w:p>
    <w:p w14:paraId="1FEB05EF" w14:textId="77777777" w:rsidR="0091584E" w:rsidRPr="0077417F" w:rsidRDefault="00AD00FD" w:rsidP="0091584E">
      <w:pPr>
        <w:numPr>
          <w:ilvl w:val="1"/>
          <w:numId w:val="11"/>
        </w:numPr>
        <w:spacing w:after="137" w:line="249" w:lineRule="auto"/>
        <w:ind w:hanging="360"/>
        <w:rPr>
          <w:lang w:val="fr-CA"/>
        </w:rPr>
      </w:pPr>
      <w:r>
        <w:rPr>
          <w:lang w:val="fr-CA"/>
        </w:rPr>
        <w:t xml:space="preserve">Vous pouvez également évaluer les répercussions de votre conception sur l’environnement.  </w:t>
      </w:r>
    </w:p>
    <w:p w14:paraId="164F56CD" w14:textId="77777777" w:rsidR="0091584E" w:rsidRPr="0077417F" w:rsidRDefault="00AD00FD" w:rsidP="0091584E">
      <w:pPr>
        <w:numPr>
          <w:ilvl w:val="0"/>
          <w:numId w:val="11"/>
        </w:numPr>
        <w:spacing w:after="5" w:line="249" w:lineRule="auto"/>
        <w:ind w:hanging="360"/>
        <w:rPr>
          <w:lang w:val="fr-CA"/>
        </w:rPr>
      </w:pPr>
      <w:r>
        <w:rPr>
          <w:b/>
          <w:bCs/>
          <w:lang w:val="fr-CA"/>
        </w:rPr>
        <w:t>Présentation :</w:t>
      </w:r>
      <w:r>
        <w:rPr>
          <w:lang w:val="fr-CA"/>
        </w:rPr>
        <w:t xml:space="preserve"> Vous pouvez présenter votre création dans le format que vous jugerez le mieux adapté (PowerPoint, infographie, vidéo, affiche, etc.) à condition que votre projet contienne les renseignements suivants :  </w:t>
      </w:r>
    </w:p>
    <w:p w14:paraId="7CC1BA0E" w14:textId="77777777" w:rsidR="0091584E" w:rsidRPr="0077417F" w:rsidRDefault="00AD00FD" w:rsidP="0091584E">
      <w:pPr>
        <w:numPr>
          <w:ilvl w:val="1"/>
          <w:numId w:val="11"/>
        </w:numPr>
        <w:spacing w:after="5" w:line="249" w:lineRule="auto"/>
        <w:ind w:hanging="360"/>
        <w:rPr>
          <w:lang w:val="fr-CA"/>
        </w:rPr>
      </w:pPr>
      <w:r>
        <w:rPr>
          <w:lang w:val="fr-CA"/>
        </w:rPr>
        <w:t xml:space="preserve">Dessins ou images de la conception  </w:t>
      </w:r>
    </w:p>
    <w:p w14:paraId="2F0BA525" w14:textId="77777777" w:rsidR="0091584E" w:rsidRPr="0077417F" w:rsidRDefault="00AD00FD" w:rsidP="0091584E">
      <w:pPr>
        <w:numPr>
          <w:ilvl w:val="1"/>
          <w:numId w:val="11"/>
        </w:numPr>
        <w:spacing w:after="5" w:line="249" w:lineRule="auto"/>
        <w:ind w:hanging="360"/>
        <w:rPr>
          <w:lang w:val="fr-CA"/>
        </w:rPr>
      </w:pPr>
      <w:r>
        <w:rPr>
          <w:lang w:val="fr-CA"/>
        </w:rPr>
        <w:t xml:space="preserve">Matériaux utilisés pour chaque élément du vêtement ou les accessoires  </w:t>
      </w:r>
    </w:p>
    <w:p w14:paraId="6CCB523B" w14:textId="77777777" w:rsidR="0091584E" w:rsidRPr="0077417F" w:rsidRDefault="00AD00FD" w:rsidP="0091584E">
      <w:pPr>
        <w:numPr>
          <w:ilvl w:val="1"/>
          <w:numId w:val="11"/>
        </w:numPr>
        <w:spacing w:after="5" w:line="249" w:lineRule="auto"/>
        <w:ind w:hanging="360"/>
        <w:rPr>
          <w:lang w:val="fr-CA"/>
        </w:rPr>
      </w:pPr>
      <w:r>
        <w:rPr>
          <w:lang w:val="fr-CA"/>
        </w:rPr>
        <w:t xml:space="preserve">Explication du style de conception (p. ex., pourquoi une manche courte)  </w:t>
      </w:r>
    </w:p>
    <w:p w14:paraId="4F1EA0D0" w14:textId="77777777" w:rsidR="0091584E" w:rsidRDefault="00AD00FD" w:rsidP="0091584E">
      <w:pPr>
        <w:numPr>
          <w:ilvl w:val="1"/>
          <w:numId w:val="11"/>
        </w:numPr>
        <w:spacing w:after="5" w:line="249" w:lineRule="auto"/>
        <w:ind w:hanging="360"/>
      </w:pPr>
      <w:r>
        <w:rPr>
          <w:lang w:val="fr-CA"/>
        </w:rPr>
        <w:t xml:space="preserve">Justification des matériaux utilisés  </w:t>
      </w:r>
    </w:p>
    <w:p w14:paraId="650C1D4F" w14:textId="77777777" w:rsidR="0091584E" w:rsidRPr="0077417F" w:rsidRDefault="00AD00FD" w:rsidP="0091584E">
      <w:pPr>
        <w:numPr>
          <w:ilvl w:val="1"/>
          <w:numId w:val="11"/>
        </w:numPr>
        <w:spacing w:after="5" w:line="249" w:lineRule="auto"/>
        <w:ind w:hanging="360"/>
        <w:rPr>
          <w:lang w:val="fr-CA"/>
        </w:rPr>
      </w:pPr>
      <w:r>
        <w:rPr>
          <w:b/>
          <w:bCs/>
          <w:lang w:val="fr-CA"/>
        </w:rPr>
        <w:t>Facultatif :</w:t>
      </w:r>
      <w:r>
        <w:rPr>
          <w:lang w:val="fr-CA"/>
        </w:rPr>
        <w:t xml:space="preserve"> Afficher la ventilation des coûts (p. ex., le coût des matériaux, le coût de la main-d’œuvre)  </w:t>
      </w:r>
    </w:p>
    <w:p w14:paraId="1CCD400F" w14:textId="77777777" w:rsidR="0091584E" w:rsidRPr="0077417F" w:rsidRDefault="00AD00FD" w:rsidP="0091584E">
      <w:pPr>
        <w:numPr>
          <w:ilvl w:val="1"/>
          <w:numId w:val="11"/>
        </w:numPr>
        <w:spacing w:after="142" w:line="249" w:lineRule="auto"/>
        <w:ind w:hanging="360"/>
        <w:rPr>
          <w:lang w:val="fr-CA"/>
        </w:rPr>
      </w:pPr>
      <w:r>
        <w:rPr>
          <w:lang w:val="fr-CA"/>
        </w:rPr>
        <w:t xml:space="preserve">À partir des points 5c et 5d, expliquer dans quelle mesure la conception contribuera à l’efficacité et à la sécurité générales du professionnel de la santé ou de l’aide sociale dans l’exercice de son travail.  </w:t>
      </w:r>
    </w:p>
    <w:p w14:paraId="091F498F" w14:textId="77777777" w:rsidR="0091584E" w:rsidRPr="0077417F" w:rsidRDefault="00AD00FD" w:rsidP="0091584E">
      <w:pPr>
        <w:numPr>
          <w:ilvl w:val="0"/>
          <w:numId w:val="11"/>
        </w:numPr>
        <w:spacing w:after="146" w:line="249" w:lineRule="auto"/>
        <w:ind w:hanging="360"/>
        <w:rPr>
          <w:lang w:val="fr-CA"/>
        </w:rPr>
      </w:pPr>
      <w:r>
        <w:rPr>
          <w:b/>
          <w:bCs/>
          <w:lang w:val="fr-CA"/>
        </w:rPr>
        <w:t>Complément :</w:t>
      </w:r>
      <w:r>
        <w:rPr>
          <w:lang w:val="fr-CA"/>
        </w:rPr>
        <w:t xml:space="preserve"> Présenter l’histoire ou la chronologie des uniformes médicaux et expliquer comment votre projet pourrait améliorer le rendement au travail.  </w:t>
      </w:r>
    </w:p>
    <w:p w14:paraId="105598B7" w14:textId="77777777" w:rsidR="0091584E" w:rsidRPr="0077417F" w:rsidRDefault="00AD00FD" w:rsidP="0091584E">
      <w:pPr>
        <w:spacing w:after="253" w:line="259" w:lineRule="auto"/>
        <w:rPr>
          <w:lang w:val="fr-CA"/>
        </w:rPr>
      </w:pPr>
      <w:r>
        <w:rPr>
          <w:lang w:val="fr-CA"/>
        </w:rPr>
        <w:t xml:space="preserve"> </w:t>
      </w:r>
    </w:p>
    <w:p w14:paraId="3ED06CF0" w14:textId="77777777" w:rsidR="0077417F" w:rsidRDefault="0077417F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fr-CA"/>
        </w:rPr>
      </w:pPr>
      <w:r>
        <w:rPr>
          <w:lang w:val="fr-CA"/>
        </w:rPr>
        <w:br w:type="page"/>
      </w:r>
    </w:p>
    <w:p w14:paraId="5CEFFF77" w14:textId="77777777" w:rsidR="0091584E" w:rsidRPr="0061094E" w:rsidRDefault="00AD00FD" w:rsidP="0091584E">
      <w:pPr>
        <w:pStyle w:val="Heading1"/>
        <w:ind w:left="-5"/>
        <w:rPr>
          <w:color w:val="FF0000"/>
        </w:rPr>
      </w:pPr>
      <w:r w:rsidRPr="0061094E">
        <w:rPr>
          <w:color w:val="FF0000"/>
          <w:lang w:val="fr-CA"/>
        </w:rPr>
        <w:lastRenderedPageBreak/>
        <w:t xml:space="preserve">Liens avec la carrière  </w:t>
      </w:r>
    </w:p>
    <w:p w14:paraId="7E284E9F" w14:textId="77777777" w:rsidR="0091584E" w:rsidRPr="0077417F" w:rsidRDefault="00AD00FD" w:rsidP="0091584E">
      <w:pPr>
        <w:numPr>
          <w:ilvl w:val="0"/>
          <w:numId w:val="12"/>
        </w:numPr>
        <w:spacing w:after="5" w:line="249" w:lineRule="auto"/>
        <w:ind w:hanging="360"/>
        <w:rPr>
          <w:lang w:val="fr-CA"/>
        </w:rPr>
      </w:pPr>
      <w:r>
        <w:rPr>
          <w:lang w:val="fr-CA"/>
        </w:rPr>
        <w:t xml:space="preserve">Quels sont les facteurs qui ont </w:t>
      </w:r>
      <w:proofErr w:type="gramStart"/>
      <w:r>
        <w:rPr>
          <w:lang w:val="fr-CA"/>
        </w:rPr>
        <w:t>eu</w:t>
      </w:r>
      <w:proofErr w:type="gramEnd"/>
      <w:r>
        <w:rPr>
          <w:lang w:val="fr-CA"/>
        </w:rPr>
        <w:t xml:space="preserve"> des répercussions positives sur le rendement du professionnel de la santé ou de l’aide sociale au travail?  </w:t>
      </w:r>
    </w:p>
    <w:p w14:paraId="6B5D1428" w14:textId="77777777" w:rsidR="0091584E" w:rsidRPr="0077417F" w:rsidRDefault="00AD00FD" w:rsidP="0091584E">
      <w:pPr>
        <w:numPr>
          <w:ilvl w:val="0"/>
          <w:numId w:val="12"/>
        </w:numPr>
        <w:spacing w:after="152" w:line="249" w:lineRule="auto"/>
        <w:ind w:hanging="360"/>
        <w:rPr>
          <w:lang w:val="fr-CA"/>
        </w:rPr>
      </w:pPr>
      <w:r>
        <w:rPr>
          <w:lang w:val="fr-CA"/>
        </w:rPr>
        <w:t xml:space="preserve">Quels sont les facteurs qui ont </w:t>
      </w:r>
      <w:proofErr w:type="gramStart"/>
      <w:r>
        <w:rPr>
          <w:lang w:val="fr-CA"/>
        </w:rPr>
        <w:t>eu</w:t>
      </w:r>
      <w:proofErr w:type="gramEnd"/>
      <w:r>
        <w:rPr>
          <w:lang w:val="fr-CA"/>
        </w:rPr>
        <w:t xml:space="preserve"> des répercussions négatives sur le rendement du professionnel de la santé ou de l’aide sociale au travail?  </w:t>
      </w:r>
    </w:p>
    <w:p w14:paraId="6CDB4009" w14:textId="77777777" w:rsidR="0091584E" w:rsidRPr="0061094E" w:rsidRDefault="00AD00FD" w:rsidP="0091584E">
      <w:pPr>
        <w:pStyle w:val="Heading1"/>
        <w:ind w:left="-5"/>
        <w:rPr>
          <w:color w:val="FF0000"/>
          <w:lang w:val="fr-CA"/>
        </w:rPr>
      </w:pPr>
      <w:r w:rsidRPr="0061094E">
        <w:rPr>
          <w:color w:val="FF0000"/>
          <w:lang w:val="fr-CA"/>
        </w:rPr>
        <w:t xml:space="preserve">Résultats visés par le programme d’études du Nouveau-Brunswick  </w:t>
      </w:r>
    </w:p>
    <w:p w14:paraId="32347CB3" w14:textId="77777777" w:rsidR="0091584E" w:rsidRPr="0061094E" w:rsidRDefault="00AD00FD" w:rsidP="0091584E">
      <w:pPr>
        <w:spacing w:after="127"/>
        <w:rPr>
          <w:b/>
          <w:bCs/>
          <w:lang w:val="fr-CA"/>
        </w:rPr>
      </w:pPr>
      <w:r w:rsidRPr="0061094E">
        <w:rPr>
          <w:b/>
          <w:bCs/>
          <w:lang w:val="fr-CA"/>
        </w:rPr>
        <w:t xml:space="preserve">Technologie et conception de la mode  </w:t>
      </w:r>
    </w:p>
    <w:p w14:paraId="22A0BA5E" w14:textId="77777777" w:rsidR="0091584E" w:rsidRPr="0077417F" w:rsidRDefault="00AD00FD" w:rsidP="0091584E">
      <w:pPr>
        <w:numPr>
          <w:ilvl w:val="0"/>
          <w:numId w:val="13"/>
        </w:numPr>
        <w:spacing w:after="5" w:line="248" w:lineRule="auto"/>
        <w:ind w:hanging="360"/>
        <w:jc w:val="both"/>
        <w:rPr>
          <w:lang w:val="fr-CA"/>
        </w:rPr>
      </w:pPr>
      <w:r>
        <w:rPr>
          <w:sz w:val="21"/>
          <w:lang w:val="fr-CA"/>
        </w:rPr>
        <w:t xml:space="preserve">RAS 1.1 Les élèves examineront l’évolution des besoins et de la conception vestimentaires au fil du temps. </w:t>
      </w:r>
    </w:p>
    <w:p w14:paraId="0B1A6BBD" w14:textId="77777777" w:rsidR="0091584E" w:rsidRPr="0077417F" w:rsidRDefault="00AD00FD" w:rsidP="0091584E">
      <w:pPr>
        <w:numPr>
          <w:ilvl w:val="0"/>
          <w:numId w:val="13"/>
        </w:numPr>
        <w:spacing w:after="5" w:line="248" w:lineRule="auto"/>
        <w:ind w:hanging="360"/>
        <w:jc w:val="both"/>
        <w:rPr>
          <w:lang w:val="fr-CA"/>
        </w:rPr>
      </w:pPr>
      <w:r>
        <w:rPr>
          <w:sz w:val="21"/>
          <w:lang w:val="fr-CA"/>
        </w:rPr>
        <w:t xml:space="preserve">RAS 2.1 Les élèves exploreront les propriétés de divers textiles, analyseront les avantages de certains tissus, fibres et finitions et entretiendront avec soin leurs articles textiles.  </w:t>
      </w:r>
    </w:p>
    <w:p w14:paraId="0FA3DEFF" w14:textId="77777777" w:rsidR="0091584E" w:rsidRPr="0077417F" w:rsidRDefault="00AD00FD" w:rsidP="0091584E">
      <w:pPr>
        <w:numPr>
          <w:ilvl w:val="0"/>
          <w:numId w:val="13"/>
        </w:numPr>
        <w:spacing w:after="5" w:line="248" w:lineRule="auto"/>
        <w:ind w:hanging="360"/>
        <w:jc w:val="both"/>
        <w:rPr>
          <w:lang w:val="fr-CA"/>
        </w:rPr>
      </w:pPr>
      <w:r>
        <w:rPr>
          <w:sz w:val="21"/>
          <w:lang w:val="fr-CA"/>
        </w:rPr>
        <w:t xml:space="preserve">RAS 3.1 Les élèves étudieront diverses sources d’inspiration pour forger la vision de leurs conceptions. </w:t>
      </w:r>
    </w:p>
    <w:p w14:paraId="1CAE8BFE" w14:textId="77777777" w:rsidR="0091584E" w:rsidRPr="0077417F" w:rsidRDefault="00AD00FD" w:rsidP="0091584E">
      <w:pPr>
        <w:numPr>
          <w:ilvl w:val="0"/>
          <w:numId w:val="13"/>
        </w:numPr>
        <w:spacing w:after="179" w:line="248" w:lineRule="auto"/>
        <w:ind w:hanging="360"/>
        <w:jc w:val="both"/>
        <w:rPr>
          <w:lang w:val="fr-CA"/>
        </w:rPr>
      </w:pPr>
      <w:r>
        <w:rPr>
          <w:sz w:val="21"/>
          <w:lang w:val="fr-CA"/>
        </w:rPr>
        <w:t xml:space="preserve">RAS 5.1 Les élèves mèneront des recherches sur différentes options de production pour des vêtements particuliers, leurs coûts associés et leur incidence globale.  </w:t>
      </w:r>
    </w:p>
    <w:p w14:paraId="6F3D6151" w14:textId="77777777" w:rsidR="0091584E" w:rsidRPr="0061094E" w:rsidRDefault="00AD00FD" w:rsidP="0091584E">
      <w:pPr>
        <w:spacing w:after="127"/>
        <w:rPr>
          <w:b/>
          <w:bCs/>
        </w:rPr>
      </w:pPr>
      <w:r w:rsidRPr="0061094E">
        <w:rPr>
          <w:b/>
          <w:bCs/>
          <w:lang w:val="fr-CA"/>
        </w:rPr>
        <w:t xml:space="preserve">Soins de santé 110  </w:t>
      </w:r>
    </w:p>
    <w:p w14:paraId="20CB5CA9" w14:textId="77777777" w:rsidR="0091584E" w:rsidRPr="0077417F" w:rsidRDefault="00AD00FD" w:rsidP="0091584E">
      <w:pPr>
        <w:numPr>
          <w:ilvl w:val="0"/>
          <w:numId w:val="13"/>
        </w:numPr>
        <w:spacing w:after="5" w:line="248" w:lineRule="auto"/>
        <w:ind w:hanging="360"/>
        <w:jc w:val="both"/>
        <w:rPr>
          <w:lang w:val="fr-CA"/>
        </w:rPr>
      </w:pPr>
      <w:r>
        <w:rPr>
          <w:sz w:val="21"/>
          <w:lang w:val="fr-CA"/>
        </w:rPr>
        <w:t xml:space="preserve">RAS 1.1 Les élèves analyseront l’historique des soins de santé au Canada. </w:t>
      </w:r>
    </w:p>
    <w:p w14:paraId="34AE792A" w14:textId="77777777" w:rsidR="0091584E" w:rsidRPr="0077417F" w:rsidRDefault="00AD00FD" w:rsidP="0091584E">
      <w:pPr>
        <w:numPr>
          <w:ilvl w:val="0"/>
          <w:numId w:val="13"/>
        </w:numPr>
        <w:spacing w:after="5" w:line="248" w:lineRule="auto"/>
        <w:ind w:hanging="360"/>
        <w:jc w:val="both"/>
        <w:rPr>
          <w:lang w:val="fr-CA"/>
        </w:rPr>
      </w:pPr>
      <w:r>
        <w:rPr>
          <w:sz w:val="21"/>
          <w:lang w:val="fr-CA"/>
        </w:rPr>
        <w:t xml:space="preserve">RAS 4.2 Les élèves analyseront l’influence de différentes professions de la santé sur le mode de vie. </w:t>
      </w:r>
    </w:p>
    <w:p w14:paraId="246B1BD2" w14:textId="77777777" w:rsidR="0091584E" w:rsidRPr="0077417F" w:rsidRDefault="00AD00FD" w:rsidP="0091584E">
      <w:pPr>
        <w:numPr>
          <w:ilvl w:val="0"/>
          <w:numId w:val="13"/>
        </w:numPr>
        <w:spacing w:after="313" w:line="248" w:lineRule="auto"/>
        <w:ind w:hanging="360"/>
        <w:jc w:val="both"/>
        <w:rPr>
          <w:lang w:val="fr-CA"/>
        </w:rPr>
      </w:pPr>
      <w:r>
        <w:rPr>
          <w:sz w:val="21"/>
          <w:lang w:val="fr-CA"/>
        </w:rPr>
        <w:t xml:space="preserve">RAS 4.3 Les élèves détermineront la gamme des possibilités d’emploi dans le secteur des soins de santé.  </w:t>
      </w:r>
    </w:p>
    <w:p w14:paraId="3C171FC8" w14:textId="77777777" w:rsidR="0091584E" w:rsidRPr="0061094E" w:rsidRDefault="00AD00FD" w:rsidP="0091584E">
      <w:pPr>
        <w:pStyle w:val="Heading1"/>
        <w:spacing w:after="90"/>
        <w:ind w:left="-5"/>
        <w:rPr>
          <w:color w:val="FF0000"/>
          <w:lang w:val="fr-CA"/>
        </w:rPr>
      </w:pPr>
      <w:r w:rsidRPr="0061094E">
        <w:rPr>
          <w:color w:val="FF0000"/>
          <w:lang w:val="fr-CA"/>
        </w:rPr>
        <w:t xml:space="preserve">Compétences globales  </w:t>
      </w:r>
    </w:p>
    <w:p w14:paraId="5E2B02FD" w14:textId="77777777" w:rsidR="0091584E" w:rsidRPr="0077417F" w:rsidRDefault="0091584E" w:rsidP="0091584E">
      <w:pPr>
        <w:spacing w:after="380" w:line="259" w:lineRule="auto"/>
        <w:ind w:left="-5"/>
        <w:rPr>
          <w:lang w:val="fr-CA"/>
        </w:rPr>
      </w:pPr>
      <w:hyperlink r:id="rId12">
        <w:r>
          <w:rPr>
            <w:color w:val="0563C1"/>
            <w:u w:val="single"/>
            <w:lang w:val="fr-CA"/>
          </w:rPr>
          <w:t>Pensée critique et résolution de</w:t>
        </w:r>
      </w:hyperlink>
      <w:hyperlink r:id="rId13">
        <w:r>
          <w:rPr>
            <w:color w:val="0563C1"/>
            <w:u w:val="single"/>
            <w:lang w:val="fr-CA"/>
          </w:rPr>
          <w:t xml:space="preserve"> </w:t>
        </w:r>
      </w:hyperlink>
      <w:hyperlink r:id="rId14">
        <w:r>
          <w:rPr>
            <w:color w:val="0563C1"/>
            <w:u w:val="single"/>
            <w:lang w:val="fr-CA"/>
          </w:rPr>
          <w:t>problèmes</w:t>
        </w:r>
      </w:hyperlink>
      <w:hyperlink r:id="rId15">
        <w:r>
          <w:rPr>
            <w:lang w:val="fr-CA"/>
          </w:rPr>
          <w:t xml:space="preserve"> </w:t>
        </w:r>
      </w:hyperlink>
    </w:p>
    <w:p w14:paraId="331E7AC1" w14:textId="77777777" w:rsidR="0091584E" w:rsidRPr="0077417F" w:rsidRDefault="0091584E" w:rsidP="0091584E">
      <w:pPr>
        <w:spacing w:after="123" w:line="259" w:lineRule="auto"/>
        <w:ind w:left="-5"/>
        <w:rPr>
          <w:lang w:val="fr-CA"/>
        </w:rPr>
      </w:pPr>
      <w:hyperlink r:id="rId16">
        <w:r>
          <w:rPr>
            <w:color w:val="0563C1"/>
            <w:u w:val="single"/>
            <w:lang w:val="fr-CA"/>
          </w:rPr>
          <w:t>Innovation, créativité et entrepreneuriat</w:t>
        </w:r>
      </w:hyperlink>
      <w:hyperlink r:id="rId17">
        <w:r>
          <w:rPr>
            <w:u w:val="single"/>
            <w:lang w:val="fr-CA"/>
          </w:rPr>
          <w:t xml:space="preserve"> </w:t>
        </w:r>
      </w:hyperlink>
    </w:p>
    <w:p w14:paraId="33580599" w14:textId="77777777" w:rsidR="0091584E" w:rsidRPr="0077417F" w:rsidRDefault="00AD00FD" w:rsidP="0091584E">
      <w:pPr>
        <w:spacing w:after="20" w:line="259" w:lineRule="auto"/>
        <w:rPr>
          <w:lang w:val="fr-CA"/>
        </w:rPr>
      </w:pPr>
      <w:r>
        <w:rPr>
          <w:lang w:val="fr-CA"/>
        </w:rPr>
        <w:t xml:space="preserve"> </w:t>
      </w:r>
    </w:p>
    <w:p w14:paraId="52DB7CFF" w14:textId="77777777" w:rsidR="0091584E" w:rsidRPr="0077417F" w:rsidRDefault="0091584E" w:rsidP="0091584E">
      <w:pPr>
        <w:spacing w:after="97" w:line="259" w:lineRule="auto"/>
        <w:ind w:left="-5"/>
        <w:rPr>
          <w:lang w:val="fr-CA"/>
        </w:rPr>
      </w:pPr>
      <w:hyperlink r:id="rId18">
        <w:r>
          <w:rPr>
            <w:color w:val="0563C1"/>
            <w:u w:val="single"/>
            <w:lang w:val="fr-CA"/>
          </w:rPr>
          <w:t>Durabilité et citoyenneté mondiale</w:t>
        </w:r>
      </w:hyperlink>
      <w:hyperlink r:id="rId19">
        <w:r>
          <w:rPr>
            <w:lang w:val="fr-CA"/>
          </w:rPr>
          <w:t xml:space="preserve"> </w:t>
        </w:r>
      </w:hyperlink>
      <w:r w:rsidR="00AD00FD">
        <w:rPr>
          <w:lang w:val="fr-CA"/>
        </w:rPr>
        <w:t xml:space="preserve"> </w:t>
      </w:r>
    </w:p>
    <w:p w14:paraId="4957283D" w14:textId="77777777" w:rsidR="00E272E8" w:rsidRPr="0077417F" w:rsidRDefault="00AD00FD" w:rsidP="0077417F">
      <w:pPr>
        <w:spacing w:after="14" w:line="259" w:lineRule="auto"/>
        <w:rPr>
          <w:lang w:val="fr-CA"/>
        </w:rPr>
      </w:pPr>
      <w:r>
        <w:rPr>
          <w:b/>
          <w:bCs/>
          <w:sz w:val="32"/>
          <w:lang w:val="fr-CA"/>
        </w:rPr>
        <w:t xml:space="preserve"> </w:t>
      </w:r>
    </w:p>
    <w:sectPr w:rsidR="00E272E8" w:rsidRPr="0077417F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104E" w14:textId="77777777" w:rsidR="00816CF6" w:rsidRDefault="00816CF6">
      <w:pPr>
        <w:spacing w:after="0" w:line="240" w:lineRule="auto"/>
      </w:pPr>
      <w:r>
        <w:separator/>
      </w:r>
    </w:p>
  </w:endnote>
  <w:endnote w:type="continuationSeparator" w:id="0">
    <w:p w14:paraId="1188D74A" w14:textId="77777777" w:rsidR="00816CF6" w:rsidRDefault="0081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67D27C" w14:paraId="77A27AD4" w14:textId="77777777" w:rsidTr="4F67D27C">
      <w:trPr>
        <w:trHeight w:val="300"/>
      </w:trPr>
      <w:tc>
        <w:tcPr>
          <w:tcW w:w="3120" w:type="dxa"/>
        </w:tcPr>
        <w:p w14:paraId="323BBB83" w14:textId="77777777" w:rsidR="4F67D27C" w:rsidRDefault="4F67D27C" w:rsidP="4F67D27C">
          <w:pPr>
            <w:pStyle w:val="Header"/>
            <w:ind w:left="-115"/>
          </w:pPr>
        </w:p>
      </w:tc>
      <w:tc>
        <w:tcPr>
          <w:tcW w:w="3120" w:type="dxa"/>
        </w:tcPr>
        <w:p w14:paraId="3895627D" w14:textId="77777777" w:rsidR="4F67D27C" w:rsidRDefault="4F67D27C" w:rsidP="4F67D27C">
          <w:pPr>
            <w:pStyle w:val="Header"/>
            <w:jc w:val="center"/>
          </w:pPr>
        </w:p>
      </w:tc>
      <w:tc>
        <w:tcPr>
          <w:tcW w:w="3120" w:type="dxa"/>
        </w:tcPr>
        <w:p w14:paraId="55F01D57" w14:textId="77777777" w:rsidR="4F67D27C" w:rsidRDefault="4F67D27C" w:rsidP="4F67D27C">
          <w:pPr>
            <w:pStyle w:val="Header"/>
            <w:ind w:right="-115"/>
            <w:jc w:val="right"/>
          </w:pPr>
        </w:p>
      </w:tc>
    </w:tr>
  </w:tbl>
  <w:p w14:paraId="2F4F0A42" w14:textId="77777777" w:rsidR="4F67D27C" w:rsidRDefault="4F67D2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B548" w14:textId="77777777" w:rsidR="00816CF6" w:rsidRDefault="00816CF6">
      <w:pPr>
        <w:spacing w:after="0" w:line="240" w:lineRule="auto"/>
      </w:pPr>
      <w:r>
        <w:separator/>
      </w:r>
    </w:p>
  </w:footnote>
  <w:footnote w:type="continuationSeparator" w:id="0">
    <w:p w14:paraId="6E4E19FA" w14:textId="77777777" w:rsidR="00816CF6" w:rsidRDefault="00816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67D27C" w14:paraId="5DFA5A19" w14:textId="77777777" w:rsidTr="4F67D27C">
      <w:trPr>
        <w:trHeight w:val="300"/>
      </w:trPr>
      <w:tc>
        <w:tcPr>
          <w:tcW w:w="3120" w:type="dxa"/>
        </w:tcPr>
        <w:p w14:paraId="17988650" w14:textId="77777777" w:rsidR="4F67D27C" w:rsidRDefault="4F67D27C" w:rsidP="4F67D27C">
          <w:pPr>
            <w:pStyle w:val="Header"/>
            <w:ind w:left="-115"/>
          </w:pPr>
        </w:p>
      </w:tc>
      <w:tc>
        <w:tcPr>
          <w:tcW w:w="3120" w:type="dxa"/>
        </w:tcPr>
        <w:p w14:paraId="51655DF0" w14:textId="77777777" w:rsidR="4F67D27C" w:rsidRDefault="4F67D27C" w:rsidP="4F67D27C">
          <w:pPr>
            <w:pStyle w:val="Header"/>
            <w:jc w:val="center"/>
          </w:pPr>
        </w:p>
      </w:tc>
      <w:tc>
        <w:tcPr>
          <w:tcW w:w="3120" w:type="dxa"/>
        </w:tcPr>
        <w:p w14:paraId="38D1A6D7" w14:textId="77777777" w:rsidR="4F67D27C" w:rsidRDefault="4F67D27C" w:rsidP="4F67D27C">
          <w:pPr>
            <w:pStyle w:val="Header"/>
            <w:ind w:right="-115"/>
            <w:jc w:val="right"/>
          </w:pPr>
        </w:p>
      </w:tc>
    </w:tr>
  </w:tbl>
  <w:p w14:paraId="685F62AC" w14:textId="77777777" w:rsidR="4F67D27C" w:rsidRDefault="4F67D27C" w:rsidP="4F67D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81F"/>
    <w:multiLevelType w:val="hybridMultilevel"/>
    <w:tmpl w:val="1C60109A"/>
    <w:lvl w:ilvl="0" w:tplc="FAE6D3B8">
      <w:start w:val="1"/>
      <w:numFmt w:val="decimal"/>
      <w:lvlText w:val="%1."/>
      <w:lvlJc w:val="left"/>
      <w:pPr>
        <w:ind w:left="720"/>
      </w:pPr>
      <w:rPr>
        <w:rFonts w:ascii="Montserrat" w:eastAsia="Montserrat" w:hAnsi="Montserrat" w:cs="Montserra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4D68FA6">
      <w:start w:val="1"/>
      <w:numFmt w:val="lowerLetter"/>
      <w:lvlText w:val="%2."/>
      <w:lvlJc w:val="left"/>
      <w:pPr>
        <w:ind w:left="1425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E3D60">
      <w:start w:val="1"/>
      <w:numFmt w:val="lowerRoman"/>
      <w:lvlText w:val="%3"/>
      <w:lvlJc w:val="left"/>
      <w:pPr>
        <w:ind w:left="216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0CCBC">
      <w:start w:val="1"/>
      <w:numFmt w:val="decimal"/>
      <w:lvlText w:val="%4"/>
      <w:lvlJc w:val="left"/>
      <w:pPr>
        <w:ind w:left="288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282C0">
      <w:start w:val="1"/>
      <w:numFmt w:val="lowerLetter"/>
      <w:lvlText w:val="%5"/>
      <w:lvlJc w:val="left"/>
      <w:pPr>
        <w:ind w:left="360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28F32">
      <w:start w:val="1"/>
      <w:numFmt w:val="lowerRoman"/>
      <w:lvlText w:val="%6"/>
      <w:lvlJc w:val="left"/>
      <w:pPr>
        <w:ind w:left="432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88AE0">
      <w:start w:val="1"/>
      <w:numFmt w:val="decimal"/>
      <w:lvlText w:val="%7"/>
      <w:lvlJc w:val="left"/>
      <w:pPr>
        <w:ind w:left="504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48ACFA">
      <w:start w:val="1"/>
      <w:numFmt w:val="lowerLetter"/>
      <w:lvlText w:val="%8"/>
      <w:lvlJc w:val="left"/>
      <w:pPr>
        <w:ind w:left="576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541A">
      <w:start w:val="1"/>
      <w:numFmt w:val="lowerRoman"/>
      <w:lvlText w:val="%9"/>
      <w:lvlJc w:val="left"/>
      <w:pPr>
        <w:ind w:left="648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20CF3"/>
    <w:multiLevelType w:val="multilevel"/>
    <w:tmpl w:val="F7E4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43904"/>
    <w:multiLevelType w:val="multilevel"/>
    <w:tmpl w:val="21CC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5F39"/>
    <w:multiLevelType w:val="multilevel"/>
    <w:tmpl w:val="8CBE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627B31"/>
    <w:multiLevelType w:val="multilevel"/>
    <w:tmpl w:val="980E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037D1"/>
    <w:multiLevelType w:val="multilevel"/>
    <w:tmpl w:val="F7B2F4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AD15BA"/>
    <w:multiLevelType w:val="multilevel"/>
    <w:tmpl w:val="89E0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CE4FA9"/>
    <w:multiLevelType w:val="hybridMultilevel"/>
    <w:tmpl w:val="8E04CAFA"/>
    <w:lvl w:ilvl="0" w:tplc="5FB03D3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44BB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103A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749E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9011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1056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0834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426D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58CE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16733"/>
    <w:multiLevelType w:val="multilevel"/>
    <w:tmpl w:val="B7FE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604C1D"/>
    <w:multiLevelType w:val="hybridMultilevel"/>
    <w:tmpl w:val="506476D4"/>
    <w:lvl w:ilvl="0" w:tplc="FD52ED10">
      <w:start w:val="1"/>
      <w:numFmt w:val="decimal"/>
      <w:lvlText w:val="%1"/>
      <w:lvlJc w:val="left"/>
      <w:pPr>
        <w:ind w:left="36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893F8">
      <w:start w:val="1"/>
      <w:numFmt w:val="lowerLetter"/>
      <w:lvlText w:val="%2."/>
      <w:lvlJc w:val="left"/>
      <w:pPr>
        <w:ind w:left="1425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C952A">
      <w:start w:val="1"/>
      <w:numFmt w:val="lowerRoman"/>
      <w:lvlText w:val="%3"/>
      <w:lvlJc w:val="left"/>
      <w:pPr>
        <w:ind w:left="216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C01A6">
      <w:start w:val="1"/>
      <w:numFmt w:val="decimal"/>
      <w:lvlText w:val="%4"/>
      <w:lvlJc w:val="left"/>
      <w:pPr>
        <w:ind w:left="288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08E66">
      <w:start w:val="1"/>
      <w:numFmt w:val="lowerLetter"/>
      <w:lvlText w:val="%5"/>
      <w:lvlJc w:val="left"/>
      <w:pPr>
        <w:ind w:left="360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8E5BE">
      <w:start w:val="1"/>
      <w:numFmt w:val="lowerRoman"/>
      <w:lvlText w:val="%6"/>
      <w:lvlJc w:val="left"/>
      <w:pPr>
        <w:ind w:left="432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4CED3E">
      <w:start w:val="1"/>
      <w:numFmt w:val="decimal"/>
      <w:lvlText w:val="%7"/>
      <w:lvlJc w:val="left"/>
      <w:pPr>
        <w:ind w:left="504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AA5544">
      <w:start w:val="1"/>
      <w:numFmt w:val="lowerLetter"/>
      <w:lvlText w:val="%8"/>
      <w:lvlJc w:val="left"/>
      <w:pPr>
        <w:ind w:left="576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0F2D6">
      <w:start w:val="1"/>
      <w:numFmt w:val="lowerRoman"/>
      <w:lvlText w:val="%9"/>
      <w:lvlJc w:val="left"/>
      <w:pPr>
        <w:ind w:left="648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6E2A82"/>
    <w:multiLevelType w:val="hybridMultilevel"/>
    <w:tmpl w:val="CEC6F98A"/>
    <w:lvl w:ilvl="0" w:tplc="5C0C8D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6CF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CB0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C78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A31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880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8AB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842A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6A12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BB23B3"/>
    <w:multiLevelType w:val="hybridMultilevel"/>
    <w:tmpl w:val="914C9638"/>
    <w:lvl w:ilvl="0" w:tplc="2E1666D6">
      <w:start w:val="4"/>
      <w:numFmt w:val="decimal"/>
      <w:lvlText w:val="%1."/>
      <w:lvlJc w:val="left"/>
      <w:pPr>
        <w:ind w:left="720"/>
      </w:pPr>
      <w:rPr>
        <w:rFonts w:ascii="Montserrat" w:eastAsia="Montserrat" w:hAnsi="Montserrat" w:cs="Montserra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A8C87A2">
      <w:start w:val="1"/>
      <w:numFmt w:val="lowerLetter"/>
      <w:lvlText w:val="%2."/>
      <w:lvlJc w:val="left"/>
      <w:pPr>
        <w:ind w:left="1425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82F78">
      <w:start w:val="1"/>
      <w:numFmt w:val="lowerRoman"/>
      <w:lvlText w:val="%3"/>
      <w:lvlJc w:val="left"/>
      <w:pPr>
        <w:ind w:left="216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6AD050">
      <w:start w:val="1"/>
      <w:numFmt w:val="decimal"/>
      <w:lvlText w:val="%4"/>
      <w:lvlJc w:val="left"/>
      <w:pPr>
        <w:ind w:left="288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6EA9C">
      <w:start w:val="1"/>
      <w:numFmt w:val="lowerLetter"/>
      <w:lvlText w:val="%5"/>
      <w:lvlJc w:val="left"/>
      <w:pPr>
        <w:ind w:left="360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6F204">
      <w:start w:val="1"/>
      <w:numFmt w:val="lowerRoman"/>
      <w:lvlText w:val="%6"/>
      <w:lvlJc w:val="left"/>
      <w:pPr>
        <w:ind w:left="432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2C59E">
      <w:start w:val="1"/>
      <w:numFmt w:val="decimal"/>
      <w:lvlText w:val="%7"/>
      <w:lvlJc w:val="left"/>
      <w:pPr>
        <w:ind w:left="504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E7BF0">
      <w:start w:val="1"/>
      <w:numFmt w:val="lowerLetter"/>
      <w:lvlText w:val="%8"/>
      <w:lvlJc w:val="left"/>
      <w:pPr>
        <w:ind w:left="576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E0E22">
      <w:start w:val="1"/>
      <w:numFmt w:val="lowerRoman"/>
      <w:lvlText w:val="%9"/>
      <w:lvlJc w:val="left"/>
      <w:pPr>
        <w:ind w:left="6480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731936"/>
    <w:multiLevelType w:val="hybridMultilevel"/>
    <w:tmpl w:val="B504E02E"/>
    <w:lvl w:ilvl="0" w:tplc="49B8B0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0E7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0F6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E24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231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49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9E8E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04D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C5D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6009768">
    <w:abstractNumId w:val="2"/>
  </w:num>
  <w:num w:numId="2" w16cid:durableId="1241864021">
    <w:abstractNumId w:val="8"/>
  </w:num>
  <w:num w:numId="3" w16cid:durableId="943732579">
    <w:abstractNumId w:val="3"/>
  </w:num>
  <w:num w:numId="4" w16cid:durableId="1705711544">
    <w:abstractNumId w:val="1"/>
  </w:num>
  <w:num w:numId="5" w16cid:durableId="1618170813">
    <w:abstractNumId w:val="5"/>
  </w:num>
  <w:num w:numId="6" w16cid:durableId="245460629">
    <w:abstractNumId w:val="6"/>
  </w:num>
  <w:num w:numId="7" w16cid:durableId="1827282295">
    <w:abstractNumId w:val="4"/>
  </w:num>
  <w:num w:numId="8" w16cid:durableId="2121754678">
    <w:abstractNumId w:val="12"/>
  </w:num>
  <w:num w:numId="9" w16cid:durableId="1703507393">
    <w:abstractNumId w:val="0"/>
  </w:num>
  <w:num w:numId="10" w16cid:durableId="1854029940">
    <w:abstractNumId w:val="9"/>
  </w:num>
  <w:num w:numId="11" w16cid:durableId="1197815982">
    <w:abstractNumId w:val="11"/>
  </w:num>
  <w:num w:numId="12" w16cid:durableId="1271157169">
    <w:abstractNumId w:val="10"/>
  </w:num>
  <w:num w:numId="13" w16cid:durableId="1851680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DE"/>
    <w:rsid w:val="000155D8"/>
    <w:rsid w:val="000D4617"/>
    <w:rsid w:val="00126D3E"/>
    <w:rsid w:val="0013533D"/>
    <w:rsid w:val="002A1570"/>
    <w:rsid w:val="002F2C30"/>
    <w:rsid w:val="00331FDE"/>
    <w:rsid w:val="00386954"/>
    <w:rsid w:val="00482AE2"/>
    <w:rsid w:val="00482FD1"/>
    <w:rsid w:val="005B4B1B"/>
    <w:rsid w:val="0061094E"/>
    <w:rsid w:val="006F40E0"/>
    <w:rsid w:val="00764E5B"/>
    <w:rsid w:val="0077417F"/>
    <w:rsid w:val="00816CF6"/>
    <w:rsid w:val="008E4023"/>
    <w:rsid w:val="0091584E"/>
    <w:rsid w:val="00A54C02"/>
    <w:rsid w:val="00AD00FD"/>
    <w:rsid w:val="00C35E69"/>
    <w:rsid w:val="00E272E8"/>
    <w:rsid w:val="00F91FA3"/>
    <w:rsid w:val="03AEE3BC"/>
    <w:rsid w:val="07F8E5B6"/>
    <w:rsid w:val="0EA05C9B"/>
    <w:rsid w:val="2C0ED51D"/>
    <w:rsid w:val="2E4DBF0D"/>
    <w:rsid w:val="350B4749"/>
    <w:rsid w:val="476FCBB5"/>
    <w:rsid w:val="4F67D27C"/>
    <w:rsid w:val="6830C0E6"/>
    <w:rsid w:val="6A396825"/>
    <w:rsid w:val="7B5A9100"/>
    <w:rsid w:val="7E5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02BA"/>
  <w15:chartTrackingRefBased/>
  <w15:docId w15:val="{3D421893-9A9D-4B45-B88F-2FB4E1B9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1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F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1F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FDE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4F67D27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2.gnb.ca/content/dam/gnb/Departments/ed/pdf/K12/curric/competencies/PenseeCritique.pdf" TargetMode="External"/><Relationship Id="rId18" Type="http://schemas.openxmlformats.org/officeDocument/2006/relationships/hyperlink" Target="https://www2.gnb.ca/content/dam/gnb/Departments/ed/pdf/K12/curric/competencies/Durabilite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2.gnb.ca/content/dam/gnb/Departments/ed/pdf/K12/curric/competencies/PenseeCritique.pdf" TargetMode="External"/><Relationship Id="rId17" Type="http://schemas.openxmlformats.org/officeDocument/2006/relationships/hyperlink" Target="https://www2.gnb.ca/content/dam/gnb/Departments/ed/pdf/K12/curric/competencies/Innovation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gnb.ca/content/dam/gnb/Departments/ed/pdf/K12/curric/competencies/Innovation1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gnb.ca/content/dam/gnb/Departments/ed/pdf/K12/curric/competencies/Durabilit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2.gnb.ca/content/dam/gnb/Departments/ed/pdf/K12/curric/competencies/PenseeCritiqu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2.gnb.ca/content/dam/gnb/Departments/ed/pdf/K12/curric/competencies/Innovation1.pdf" TargetMode="External"/><Relationship Id="rId19" Type="http://schemas.openxmlformats.org/officeDocument/2006/relationships/hyperlink" Target="https://www2.gnb.ca/content/dam/gnb/Departments/ed/pdf/K12/curric/competencies/Durabili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gnb.ca/content/dam/gnb/Departments/ed/pdf/K12/curric/competencies/PenseeCritique.pdf" TargetMode="External"/><Relationship Id="rId14" Type="http://schemas.openxmlformats.org/officeDocument/2006/relationships/hyperlink" Target="https://www2.gnb.ca/content/dam/gnb/Departments/ed/pdf/K12/curric/competencies/PenseeCritique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of New Brunswick</Company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Allain-Geldart, Abigail (EECD/EDPE)</dc:creator>
  <cp:lastModifiedBy>Allain-Geldart, Abigail (EECD/EDPE)</cp:lastModifiedBy>
  <cp:revision>5</cp:revision>
  <dcterms:created xsi:type="dcterms:W3CDTF">2026-03-23T17:39:00Z</dcterms:created>
  <dcterms:modified xsi:type="dcterms:W3CDTF">2026-03-25T13:21:00Z</dcterms:modified>
</cp:coreProperties>
</file>