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CAF4A" w14:textId="35F70B96" w:rsidR="00E272E8" w:rsidRDefault="001954C3" w:rsidP="001954C3">
      <w:pPr>
        <w:jc w:val="center"/>
        <w:rPr>
          <w:b/>
          <w:bCs/>
          <w:sz w:val="40"/>
          <w:szCs w:val="40"/>
        </w:rPr>
      </w:pPr>
      <w:r w:rsidRPr="001954C3">
        <w:rPr>
          <w:b/>
          <w:bCs/>
          <w:sz w:val="40"/>
          <w:szCs w:val="40"/>
        </w:rPr>
        <w:t>Cloudy Water Experiment</w:t>
      </w:r>
    </w:p>
    <w:p w14:paraId="1D2A83E1" w14:textId="77777777" w:rsidR="001954C3" w:rsidRDefault="001954C3" w:rsidP="001954C3"/>
    <w:p w14:paraId="2A7E0C93" w14:textId="1083BAA1" w:rsidR="001954C3" w:rsidRPr="001954C3" w:rsidRDefault="001954C3" w:rsidP="001954C3">
      <w:pPr>
        <w:rPr>
          <w:sz w:val="28"/>
          <w:szCs w:val="28"/>
        </w:rPr>
      </w:pPr>
      <w:r w:rsidRPr="001954C3">
        <w:rPr>
          <w:sz w:val="28"/>
          <w:szCs w:val="28"/>
        </w:rPr>
        <w:t>We have approximately 60,000 thoughts a day and with the associated emotions that these thoughts can invoke, it is very easy to understand how your mind can become overwhelmed. The following exercise will help teenagers visualize Mindfulness.</w:t>
      </w:r>
    </w:p>
    <w:p w14:paraId="64F1568D" w14:textId="77777777" w:rsidR="001954C3" w:rsidRDefault="001954C3" w:rsidP="001954C3">
      <w:pPr>
        <w:rPr>
          <w:b/>
          <w:bCs/>
          <w:sz w:val="28"/>
          <w:szCs w:val="28"/>
        </w:rPr>
      </w:pPr>
    </w:p>
    <w:p w14:paraId="0B1FD1AB" w14:textId="014D9247" w:rsidR="001954C3" w:rsidRPr="001954C3" w:rsidRDefault="001954C3" w:rsidP="001954C3">
      <w:pPr>
        <w:rPr>
          <w:b/>
          <w:bCs/>
          <w:sz w:val="32"/>
          <w:szCs w:val="32"/>
        </w:rPr>
      </w:pPr>
      <w:r w:rsidRPr="001954C3">
        <w:rPr>
          <w:b/>
          <w:bCs/>
          <w:sz w:val="32"/>
          <w:szCs w:val="32"/>
        </w:rPr>
        <w:t>Instructions:</w:t>
      </w:r>
    </w:p>
    <w:p w14:paraId="100CE71F" w14:textId="1645CB6F" w:rsidR="001954C3" w:rsidRDefault="001954C3" w:rsidP="001954C3">
      <w:pPr>
        <w:rPr>
          <w:rFonts w:ascii="inherit" w:eastAsia="Times New Roman" w:hAnsi="inherit" w:cs="Times New Roman"/>
          <w:noProof/>
          <w:color w:val="636363"/>
          <w:kern w:val="0"/>
          <w:sz w:val="26"/>
          <w:szCs w:val="26"/>
          <w14:ligatures w14:val="none"/>
        </w:rPr>
      </w:pPr>
      <w:r w:rsidRPr="00B629B5">
        <w:rPr>
          <w:rFonts w:ascii="inherit" w:eastAsia="Times New Roman" w:hAnsi="inherit" w:cs="Times New Roman"/>
          <w:noProof/>
          <w:color w:val="636363"/>
          <w:kern w:val="0"/>
          <w:sz w:val="26"/>
          <w:szCs w:val="26"/>
          <w14:ligatures w14:val="none"/>
        </w:rPr>
        <w:drawing>
          <wp:inline distT="0" distB="0" distL="0" distR="0" wp14:anchorId="7E438F0B" wp14:editId="3B7F4898">
            <wp:extent cx="4762500" cy="3571875"/>
            <wp:effectExtent l="0" t="0" r="0" b="9525"/>
            <wp:docPr id="776005822" name="Picture 1" descr="A close-up of a jar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05822" name="Picture 1" descr="A close-up of a jar of wate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14:paraId="66673894" w14:textId="5FD378D9" w:rsidR="001954C3" w:rsidRDefault="001954C3" w:rsidP="001954C3">
      <w:pPr>
        <w:pStyle w:val="ListParagraph"/>
        <w:numPr>
          <w:ilvl w:val="0"/>
          <w:numId w:val="1"/>
        </w:numPr>
        <w:rPr>
          <w:sz w:val="28"/>
          <w:szCs w:val="28"/>
        </w:rPr>
      </w:pPr>
      <w:r>
        <w:rPr>
          <w:sz w:val="28"/>
          <w:szCs w:val="28"/>
        </w:rPr>
        <w:t>Place water in a clear glass cup or bowl.</w:t>
      </w:r>
    </w:p>
    <w:p w14:paraId="1F5BA670" w14:textId="580423F3" w:rsidR="001954C3" w:rsidRDefault="001954C3" w:rsidP="001954C3">
      <w:pPr>
        <w:pStyle w:val="ListParagraph"/>
        <w:numPr>
          <w:ilvl w:val="0"/>
          <w:numId w:val="1"/>
        </w:numPr>
        <w:rPr>
          <w:sz w:val="28"/>
          <w:szCs w:val="28"/>
        </w:rPr>
      </w:pPr>
      <w:r>
        <w:rPr>
          <w:sz w:val="28"/>
          <w:szCs w:val="28"/>
        </w:rPr>
        <w:t>Place a small toy or object behind the cup or bowl and move the cup or bowl a few meters from the students.</w:t>
      </w:r>
    </w:p>
    <w:p w14:paraId="7A1A580B" w14:textId="16EFCEA0" w:rsidR="001954C3" w:rsidRDefault="001954C3" w:rsidP="001954C3">
      <w:pPr>
        <w:pStyle w:val="ListParagraph"/>
        <w:numPr>
          <w:ilvl w:val="0"/>
          <w:numId w:val="1"/>
        </w:numPr>
        <w:rPr>
          <w:sz w:val="28"/>
          <w:szCs w:val="28"/>
        </w:rPr>
      </w:pPr>
      <w:r>
        <w:rPr>
          <w:sz w:val="28"/>
          <w:szCs w:val="28"/>
        </w:rPr>
        <w:t>Can the students see the object behind the cup or bowl?</w:t>
      </w:r>
    </w:p>
    <w:p w14:paraId="69CE66B3" w14:textId="7565961C" w:rsidR="001954C3" w:rsidRDefault="001954C3" w:rsidP="001954C3">
      <w:pPr>
        <w:pStyle w:val="ListParagraph"/>
        <w:numPr>
          <w:ilvl w:val="0"/>
          <w:numId w:val="1"/>
        </w:numPr>
        <w:rPr>
          <w:sz w:val="28"/>
          <w:szCs w:val="28"/>
        </w:rPr>
      </w:pPr>
      <w:r>
        <w:rPr>
          <w:sz w:val="28"/>
          <w:szCs w:val="28"/>
        </w:rPr>
        <w:t>Now sprinkle some baking soda into water and watch it get cloudy.</w:t>
      </w:r>
    </w:p>
    <w:p w14:paraId="40673512" w14:textId="1D9EB857" w:rsidR="001954C3" w:rsidRDefault="001954C3" w:rsidP="001954C3">
      <w:pPr>
        <w:pStyle w:val="ListParagraph"/>
        <w:numPr>
          <w:ilvl w:val="0"/>
          <w:numId w:val="1"/>
        </w:numPr>
        <w:rPr>
          <w:sz w:val="28"/>
          <w:szCs w:val="28"/>
        </w:rPr>
      </w:pPr>
      <w:r>
        <w:rPr>
          <w:sz w:val="28"/>
          <w:szCs w:val="28"/>
        </w:rPr>
        <w:t>Ask students if they can see the object behind the cup or bowl now.</w:t>
      </w:r>
    </w:p>
    <w:p w14:paraId="2C1F9D09" w14:textId="2CF87CDB" w:rsidR="001954C3" w:rsidRDefault="001954C3" w:rsidP="001954C3">
      <w:pPr>
        <w:pStyle w:val="ListParagraph"/>
        <w:numPr>
          <w:ilvl w:val="0"/>
          <w:numId w:val="1"/>
        </w:numPr>
        <w:rPr>
          <w:sz w:val="28"/>
          <w:szCs w:val="28"/>
        </w:rPr>
      </w:pPr>
      <w:r>
        <w:rPr>
          <w:sz w:val="28"/>
          <w:szCs w:val="28"/>
        </w:rPr>
        <w:lastRenderedPageBreak/>
        <w:t>Explain that this is what happens in their minds when they are worried, sad, stressed, or angry.</w:t>
      </w:r>
    </w:p>
    <w:p w14:paraId="72436F87" w14:textId="016455DC" w:rsidR="001954C3" w:rsidRDefault="001954C3" w:rsidP="001954C3">
      <w:pPr>
        <w:pStyle w:val="ListParagraph"/>
        <w:numPr>
          <w:ilvl w:val="0"/>
          <w:numId w:val="1"/>
        </w:numPr>
        <w:rPr>
          <w:sz w:val="28"/>
          <w:szCs w:val="28"/>
        </w:rPr>
      </w:pPr>
      <w:r>
        <w:rPr>
          <w:sz w:val="28"/>
          <w:szCs w:val="28"/>
        </w:rPr>
        <w:t>Stop stirring and allow them to keep watching the bowl to see what happens as the baking soda settles at the bottom.</w:t>
      </w:r>
    </w:p>
    <w:p w14:paraId="59C4DDE5" w14:textId="439F183C" w:rsidR="001954C3" w:rsidRDefault="001954C3" w:rsidP="001954C3">
      <w:pPr>
        <w:pStyle w:val="ListParagraph"/>
        <w:numPr>
          <w:ilvl w:val="0"/>
          <w:numId w:val="1"/>
        </w:numPr>
        <w:rPr>
          <w:sz w:val="28"/>
          <w:szCs w:val="28"/>
        </w:rPr>
      </w:pPr>
      <w:r>
        <w:rPr>
          <w:sz w:val="28"/>
          <w:szCs w:val="28"/>
        </w:rPr>
        <w:t>Explain to them that this is what mindfulness breathing does for their mind. It clears and calms their mind. It helps them to feel more relaxed and better able to concentrate.</w:t>
      </w:r>
    </w:p>
    <w:p w14:paraId="289D2502" w14:textId="72E9A166" w:rsidR="001954C3" w:rsidRDefault="001954C3" w:rsidP="001954C3">
      <w:pPr>
        <w:pStyle w:val="ListParagraph"/>
        <w:numPr>
          <w:ilvl w:val="0"/>
          <w:numId w:val="1"/>
        </w:numPr>
        <w:rPr>
          <w:sz w:val="28"/>
          <w:szCs w:val="28"/>
        </w:rPr>
      </w:pPr>
      <w:r>
        <w:rPr>
          <w:sz w:val="28"/>
          <w:szCs w:val="28"/>
        </w:rPr>
        <w:t>Ask them to move their bodies fast to get their mind excited again while stirring the water or adding more baking soda to the water.</w:t>
      </w:r>
    </w:p>
    <w:p w14:paraId="7B20C810" w14:textId="2D98AE55" w:rsidR="001954C3" w:rsidRDefault="001954C3" w:rsidP="001954C3">
      <w:pPr>
        <w:pStyle w:val="ListParagraph"/>
        <w:numPr>
          <w:ilvl w:val="0"/>
          <w:numId w:val="1"/>
        </w:numPr>
        <w:rPr>
          <w:sz w:val="28"/>
          <w:szCs w:val="28"/>
        </w:rPr>
      </w:pPr>
      <w:r>
        <w:rPr>
          <w:sz w:val="28"/>
          <w:szCs w:val="28"/>
        </w:rPr>
        <w:t xml:space="preserve">Show them how cloudy the water is again, just like their mind when it is busy. </w:t>
      </w:r>
    </w:p>
    <w:p w14:paraId="13D81C6B" w14:textId="1115BD96" w:rsidR="001954C3" w:rsidRDefault="001954C3" w:rsidP="001954C3">
      <w:pPr>
        <w:pStyle w:val="ListParagraph"/>
        <w:numPr>
          <w:ilvl w:val="0"/>
          <w:numId w:val="1"/>
        </w:numPr>
        <w:rPr>
          <w:sz w:val="28"/>
          <w:szCs w:val="28"/>
        </w:rPr>
      </w:pPr>
      <w:r>
        <w:rPr>
          <w:sz w:val="28"/>
          <w:szCs w:val="28"/>
        </w:rPr>
        <w:t xml:space="preserve">Ask them to breathe slowly as they watch the water clear. Explain that by breathing slowly and steadily, their thoughts and feelings </w:t>
      </w:r>
      <w:proofErr w:type="gramStart"/>
      <w:r>
        <w:rPr>
          <w:sz w:val="28"/>
          <w:szCs w:val="28"/>
        </w:rPr>
        <w:t>settle</w:t>
      </w:r>
      <w:proofErr w:type="gramEnd"/>
      <w:r>
        <w:rPr>
          <w:sz w:val="28"/>
          <w:szCs w:val="28"/>
        </w:rPr>
        <w:t xml:space="preserve"> and their minds become calm and clear.</w:t>
      </w:r>
    </w:p>
    <w:p w14:paraId="118EFF77" w14:textId="21317C94" w:rsidR="001954C3" w:rsidRDefault="001954C3" w:rsidP="001954C3">
      <w:pPr>
        <w:rPr>
          <w:sz w:val="28"/>
          <w:szCs w:val="28"/>
        </w:rPr>
      </w:pPr>
    </w:p>
    <w:p w14:paraId="6AB81E42" w14:textId="1BDB27DB" w:rsidR="001954C3" w:rsidRDefault="001954C3" w:rsidP="001954C3">
      <w:pPr>
        <w:rPr>
          <w:b/>
          <w:bCs/>
          <w:sz w:val="32"/>
          <w:szCs w:val="32"/>
        </w:rPr>
      </w:pPr>
      <w:r w:rsidRPr="001954C3">
        <w:rPr>
          <w:b/>
          <w:bCs/>
          <w:sz w:val="32"/>
          <w:szCs w:val="32"/>
        </w:rPr>
        <w:t>Reflection:</w:t>
      </w:r>
    </w:p>
    <w:p w14:paraId="16EB563B" w14:textId="0284F556" w:rsidR="001954C3" w:rsidRPr="001954C3" w:rsidRDefault="00726270" w:rsidP="001954C3">
      <w:pPr>
        <w:rPr>
          <w:sz w:val="28"/>
          <w:szCs w:val="28"/>
        </w:rPr>
      </w:pPr>
      <w:r>
        <w:rPr>
          <w:noProof/>
          <w:sz w:val="28"/>
          <w:szCs w:val="28"/>
        </w:rPr>
        <w:drawing>
          <wp:anchor distT="0" distB="0" distL="114300" distR="114300" simplePos="0" relativeHeight="251658240" behindDoc="1" locked="0" layoutInCell="1" allowOverlap="1" wp14:anchorId="5D05771D" wp14:editId="50FAFF59">
            <wp:simplePos x="0" y="0"/>
            <wp:positionH relativeFrom="margin">
              <wp:posOffset>4634747</wp:posOffset>
            </wp:positionH>
            <wp:positionV relativeFrom="paragraph">
              <wp:posOffset>3907406</wp:posOffset>
            </wp:positionV>
            <wp:extent cx="1722755" cy="520700"/>
            <wp:effectExtent l="0" t="0" r="0" b="0"/>
            <wp:wrapNone/>
            <wp:docPr id="19686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2755" cy="520700"/>
                    </a:xfrm>
                    <a:prstGeom prst="rect">
                      <a:avLst/>
                    </a:prstGeom>
                    <a:noFill/>
                    <a:ln>
                      <a:noFill/>
                    </a:ln>
                  </pic:spPr>
                </pic:pic>
              </a:graphicData>
            </a:graphic>
          </wp:anchor>
        </w:drawing>
      </w:r>
      <w:r w:rsidR="001954C3" w:rsidRPr="001954C3">
        <w:rPr>
          <w:sz w:val="28"/>
          <w:szCs w:val="28"/>
        </w:rPr>
        <w:t>Ask the students, how they felt as they watched the baking soda swirling around and making the water cloudy. Ask them, what they noticed as they watched the water clear. Did they feel calmer in their body? Could they relate to the comparison of cloudy versus clear water to a cloudy vs clear mind? Ask them to tell you about a time their mind was cloudy.</w:t>
      </w:r>
    </w:p>
    <w:sectPr w:rsidR="001954C3" w:rsidRPr="001954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B07EEC"/>
    <w:multiLevelType w:val="hybridMultilevel"/>
    <w:tmpl w:val="66E02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0279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C3"/>
    <w:rsid w:val="00126D3E"/>
    <w:rsid w:val="001954C3"/>
    <w:rsid w:val="004D40BF"/>
    <w:rsid w:val="00726270"/>
    <w:rsid w:val="00E27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F253"/>
  <w15:chartTrackingRefBased/>
  <w15:docId w15:val="{4C78B57F-272E-4AA1-A86A-C1231D0D6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4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4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4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4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4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4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4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4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4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4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4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4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4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4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4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4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4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4C3"/>
    <w:rPr>
      <w:rFonts w:eastAsiaTheme="majorEastAsia" w:cstheme="majorBidi"/>
      <w:color w:val="272727" w:themeColor="text1" w:themeTint="D8"/>
    </w:rPr>
  </w:style>
  <w:style w:type="paragraph" w:styleId="Title">
    <w:name w:val="Title"/>
    <w:basedOn w:val="Normal"/>
    <w:next w:val="Normal"/>
    <w:link w:val="TitleChar"/>
    <w:uiPriority w:val="10"/>
    <w:qFormat/>
    <w:rsid w:val="001954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4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4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4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4C3"/>
    <w:pPr>
      <w:spacing w:before="160"/>
      <w:jc w:val="center"/>
    </w:pPr>
    <w:rPr>
      <w:i/>
      <w:iCs/>
      <w:color w:val="404040" w:themeColor="text1" w:themeTint="BF"/>
    </w:rPr>
  </w:style>
  <w:style w:type="character" w:customStyle="1" w:styleId="QuoteChar">
    <w:name w:val="Quote Char"/>
    <w:basedOn w:val="DefaultParagraphFont"/>
    <w:link w:val="Quote"/>
    <w:uiPriority w:val="29"/>
    <w:rsid w:val="001954C3"/>
    <w:rPr>
      <w:i/>
      <w:iCs/>
      <w:color w:val="404040" w:themeColor="text1" w:themeTint="BF"/>
    </w:rPr>
  </w:style>
  <w:style w:type="paragraph" w:styleId="ListParagraph">
    <w:name w:val="List Paragraph"/>
    <w:basedOn w:val="Normal"/>
    <w:uiPriority w:val="34"/>
    <w:qFormat/>
    <w:rsid w:val="001954C3"/>
    <w:pPr>
      <w:ind w:left="720"/>
      <w:contextualSpacing/>
    </w:pPr>
  </w:style>
  <w:style w:type="character" w:styleId="IntenseEmphasis">
    <w:name w:val="Intense Emphasis"/>
    <w:basedOn w:val="DefaultParagraphFont"/>
    <w:uiPriority w:val="21"/>
    <w:qFormat/>
    <w:rsid w:val="001954C3"/>
    <w:rPr>
      <w:i/>
      <w:iCs/>
      <w:color w:val="0F4761" w:themeColor="accent1" w:themeShade="BF"/>
    </w:rPr>
  </w:style>
  <w:style w:type="paragraph" w:styleId="IntenseQuote">
    <w:name w:val="Intense Quote"/>
    <w:basedOn w:val="Normal"/>
    <w:next w:val="Normal"/>
    <w:link w:val="IntenseQuoteChar"/>
    <w:uiPriority w:val="30"/>
    <w:qFormat/>
    <w:rsid w:val="001954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4C3"/>
    <w:rPr>
      <w:i/>
      <w:iCs/>
      <w:color w:val="0F4761" w:themeColor="accent1" w:themeShade="BF"/>
    </w:rPr>
  </w:style>
  <w:style w:type="character" w:styleId="IntenseReference">
    <w:name w:val="Intense Reference"/>
    <w:basedOn w:val="DefaultParagraphFont"/>
    <w:uiPriority w:val="32"/>
    <w:qFormat/>
    <w:rsid w:val="001954C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265</Words>
  <Characters>1511</Characters>
  <Application>Microsoft Office Word</Application>
  <DocSecurity>0</DocSecurity>
  <Lines>12</Lines>
  <Paragraphs>3</Paragraphs>
  <ScaleCrop>false</ScaleCrop>
  <Company>Province of New Brunswick</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Allain-Geldart, Abigail (EECD/EDPE)</dc:creator>
  <cp:keywords/>
  <dc:description/>
  <cp:lastModifiedBy>Allain-Geldart, Abigail (EECD/EDPE)</cp:lastModifiedBy>
  <cp:revision>2</cp:revision>
  <dcterms:created xsi:type="dcterms:W3CDTF">2026-09-01T15:07:00Z</dcterms:created>
  <dcterms:modified xsi:type="dcterms:W3CDTF">2026-09-01T15:18:00Z</dcterms:modified>
</cp:coreProperties>
</file>